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22" w:rsidRPr="00125A2A" w:rsidRDefault="00ED3B22" w:rsidP="00ED3B22">
      <w:pPr>
        <w:jc w:val="both"/>
        <w:rPr>
          <w:lang w:val="sr-Cyrl-CS"/>
        </w:rPr>
      </w:pPr>
      <w:r>
        <w:t xml:space="preserve">На основу члана </w:t>
      </w:r>
      <w:r w:rsidR="000D176B">
        <w:rPr>
          <w:lang w:val="sr-Cyrl-RS"/>
        </w:rPr>
        <w:t>9</w:t>
      </w:r>
      <w:r>
        <w:t xml:space="preserve">. </w:t>
      </w:r>
      <w:r w:rsidR="006D0AB3">
        <w:rPr>
          <w:lang w:val="sr-Cyrl-CS"/>
        </w:rPr>
        <w:t xml:space="preserve">Уредбе о средствима за подстицање програма или недостајућег дела средстава за финансирање програма од јавног интереса која реализују удружења </w:t>
      </w:r>
      <w:r>
        <w:t>(</w:t>
      </w:r>
      <w:r>
        <w:rPr>
          <w:lang w:val="sr-Cyrl-CS"/>
        </w:rPr>
        <w:t xml:space="preserve">Службени гласник </w:t>
      </w:r>
      <w:r w:rsidR="006D0AB3">
        <w:rPr>
          <w:lang w:val="sr-Cyrl-CS"/>
        </w:rPr>
        <w:t>РС</w:t>
      </w:r>
      <w:r>
        <w:rPr>
          <w:lang w:val="sr-Cyrl-CS"/>
        </w:rPr>
        <w:t xml:space="preserve"> </w:t>
      </w:r>
      <w:r>
        <w:t xml:space="preserve">бр: </w:t>
      </w:r>
      <w:r w:rsidR="000D176B">
        <w:rPr>
          <w:lang w:val="sr-Cyrl-RS"/>
        </w:rPr>
        <w:t>16</w:t>
      </w:r>
      <w:r w:rsidR="006D0AB3">
        <w:rPr>
          <w:lang w:val="sr-Cyrl-CS"/>
        </w:rPr>
        <w:t>/</w:t>
      </w:r>
      <w:r w:rsidR="000D176B">
        <w:rPr>
          <w:lang w:val="sr-Cyrl-CS"/>
        </w:rPr>
        <w:t>18</w:t>
      </w:r>
      <w:r w:rsidR="00125A2A">
        <w:t xml:space="preserve">), </w:t>
      </w:r>
      <w:r w:rsidR="00E12E4F">
        <w:rPr>
          <w:lang w:val="sr-Cyrl-CS"/>
        </w:rPr>
        <w:t>Начелник општинске управе општине Лајковац</w:t>
      </w:r>
      <w:r w:rsidR="00A76917">
        <w:t xml:space="preserve"> </w:t>
      </w:r>
      <w:r w:rsidR="00A76917">
        <w:rPr>
          <w:lang w:val="sr-Cyrl-RS"/>
        </w:rPr>
        <w:t>а на основу Листе вредновања</w:t>
      </w:r>
      <w:r w:rsidR="00125A2A">
        <w:rPr>
          <w:lang w:val="sr-Cyrl-CS"/>
        </w:rPr>
        <w:t xml:space="preserve"> </w:t>
      </w:r>
      <w:r w:rsidR="00A76917">
        <w:rPr>
          <w:lang w:val="sr-Cyrl-CS"/>
        </w:rPr>
        <w:t>и рангирања</w:t>
      </w:r>
      <w:r w:rsidR="009A1194">
        <w:rPr>
          <w:lang w:val="sr-Cyrl-CS"/>
        </w:rPr>
        <w:t xml:space="preserve"> пријављених програма од Јавног интереса за општину Лајковац  које реализују удружења (невладине организације и друга удружења) </w:t>
      </w:r>
      <w:r w:rsidR="00B90F00">
        <w:rPr>
          <w:lang w:val="sr-Cyrl-RS"/>
        </w:rPr>
        <w:t>донео</w:t>
      </w:r>
      <w:r w:rsidR="00125A2A">
        <w:rPr>
          <w:lang w:val="sr-Cyrl-CS"/>
        </w:rPr>
        <w:t xml:space="preserve"> је</w:t>
      </w:r>
    </w:p>
    <w:p w:rsidR="00846E6C" w:rsidRDefault="00846E6C" w:rsidP="00864701">
      <w:pPr>
        <w:spacing w:after="0" w:line="360" w:lineRule="auto"/>
        <w:rPr>
          <w:rFonts w:asciiTheme="majorHAnsi" w:hAnsiTheme="majorHAnsi"/>
          <w:b/>
          <w:lang w:val="sr-Cyrl-RS"/>
        </w:rPr>
      </w:pPr>
    </w:p>
    <w:p w:rsidR="00E12E4F" w:rsidRDefault="00E12E4F" w:rsidP="00864701">
      <w:pPr>
        <w:spacing w:after="0" w:line="360" w:lineRule="auto"/>
        <w:rPr>
          <w:rFonts w:asciiTheme="majorHAnsi" w:hAnsiTheme="majorHAnsi"/>
          <w:b/>
          <w:lang w:val="sr-Cyrl-RS"/>
        </w:rPr>
      </w:pPr>
    </w:p>
    <w:p w:rsidR="00E12E4F" w:rsidRDefault="00E12E4F" w:rsidP="00864701">
      <w:pPr>
        <w:spacing w:after="0" w:line="360" w:lineRule="auto"/>
        <w:rPr>
          <w:rFonts w:asciiTheme="majorHAnsi" w:hAnsiTheme="majorHAnsi"/>
          <w:b/>
          <w:lang w:val="sr-Cyrl-RS"/>
        </w:rPr>
      </w:pPr>
    </w:p>
    <w:p w:rsidR="00E12E4F" w:rsidRDefault="00E12E4F" w:rsidP="00864701">
      <w:pPr>
        <w:spacing w:after="0" w:line="360" w:lineRule="auto"/>
        <w:rPr>
          <w:rFonts w:asciiTheme="majorHAnsi" w:hAnsiTheme="majorHAnsi"/>
          <w:b/>
          <w:lang w:val="sr-Cyrl-RS"/>
        </w:rPr>
      </w:pPr>
    </w:p>
    <w:p w:rsidR="00E12E4F" w:rsidRDefault="00E12E4F" w:rsidP="00864701">
      <w:pPr>
        <w:spacing w:after="0" w:line="360" w:lineRule="auto"/>
        <w:rPr>
          <w:rFonts w:asciiTheme="majorHAnsi" w:hAnsiTheme="majorHAnsi"/>
          <w:b/>
          <w:lang w:val="sr-Cyrl-RS"/>
        </w:rPr>
      </w:pPr>
    </w:p>
    <w:p w:rsidR="00B90F00" w:rsidRDefault="00B90F00" w:rsidP="00F80BC7">
      <w:pPr>
        <w:jc w:val="center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b/>
          <w:lang w:val="sr-Cyrl-RS"/>
        </w:rPr>
        <w:t>ОДЛУКУ</w:t>
      </w:r>
    </w:p>
    <w:p w:rsidR="00F80BC7" w:rsidRDefault="00EC48D9" w:rsidP="00F80BC7">
      <w:pPr>
        <w:jc w:val="center"/>
        <w:rPr>
          <w:rFonts w:asciiTheme="majorHAnsi" w:hAnsiTheme="majorHAnsi"/>
          <w:b/>
          <w:lang w:val="sr-Cyrl-RS"/>
        </w:rPr>
      </w:pPr>
      <w:r>
        <w:rPr>
          <w:rFonts w:asciiTheme="majorHAnsi" w:hAnsiTheme="majorHAnsi"/>
          <w:b/>
          <w:lang w:val="sr-Cyrl-RS"/>
        </w:rPr>
        <w:t>О ИЗ</w:t>
      </w:r>
      <w:r w:rsidR="00B90F00">
        <w:rPr>
          <w:rFonts w:asciiTheme="majorHAnsi" w:hAnsiTheme="majorHAnsi"/>
          <w:b/>
          <w:lang w:val="sr-Cyrl-RS"/>
        </w:rPr>
        <w:t>БОРУ</w:t>
      </w:r>
      <w:r w:rsidR="00F80BC7" w:rsidRPr="00F80BC7">
        <w:rPr>
          <w:rFonts w:asciiTheme="majorHAnsi" w:hAnsiTheme="majorHAnsi"/>
          <w:lang w:val="sr-Cyrl-RS"/>
        </w:rPr>
        <w:t xml:space="preserve"> </w:t>
      </w:r>
      <w:r w:rsidR="00F80BC7" w:rsidRPr="00F80BC7">
        <w:rPr>
          <w:rFonts w:asciiTheme="majorHAnsi" w:hAnsiTheme="majorHAnsi"/>
          <w:b/>
          <w:lang w:val="sr-Cyrl-RS"/>
        </w:rPr>
        <w:t>ПРОГРАМА</w:t>
      </w:r>
      <w:r w:rsidR="00F80BC7" w:rsidRPr="00F80BC7">
        <w:rPr>
          <w:b/>
          <w:lang w:val="sr-Cyrl-RS"/>
        </w:rPr>
        <w:t xml:space="preserve"> </w:t>
      </w:r>
      <w:r w:rsidR="00F80BC7" w:rsidRPr="00F80BC7">
        <w:rPr>
          <w:rFonts w:asciiTheme="majorHAnsi" w:hAnsiTheme="majorHAnsi"/>
          <w:b/>
          <w:lang w:val="sr-Cyrl-RS"/>
        </w:rPr>
        <w:t>ОД ЈАВНОГ ИНТЕРЕСА</w:t>
      </w:r>
      <w:r w:rsidR="00F80BC7" w:rsidRPr="00F80BC7">
        <w:rPr>
          <w:lang w:val="sr-Cyrl-RS"/>
        </w:rPr>
        <w:t xml:space="preserve"> </w:t>
      </w:r>
      <w:r>
        <w:rPr>
          <w:rFonts w:asciiTheme="majorHAnsi" w:hAnsiTheme="majorHAnsi"/>
          <w:b/>
          <w:lang w:val="sr-Cyrl-RS"/>
        </w:rPr>
        <w:t>ЗА ОПШТИНУ ЛАЈКОВАЦ КОЈ</w:t>
      </w:r>
      <w:r>
        <w:rPr>
          <w:rFonts w:asciiTheme="majorHAnsi" w:hAnsiTheme="majorHAnsi"/>
          <w:b/>
        </w:rPr>
        <w:t>E</w:t>
      </w:r>
      <w:r w:rsidR="00F80BC7" w:rsidRPr="00F80BC7">
        <w:rPr>
          <w:rFonts w:asciiTheme="majorHAnsi" w:hAnsiTheme="majorHAnsi"/>
          <w:b/>
          <w:lang w:val="sr-Cyrl-RS"/>
        </w:rPr>
        <w:t xml:space="preserve"> РЕАЛИЗУЈУ УДРУЖЕЊА</w:t>
      </w:r>
    </w:p>
    <w:p w:rsidR="00F80BC7" w:rsidRPr="00F80BC7" w:rsidRDefault="00F80BC7" w:rsidP="00F80BC7">
      <w:pPr>
        <w:jc w:val="center"/>
        <w:rPr>
          <w:rFonts w:asciiTheme="majorHAnsi" w:hAnsiTheme="majorHAnsi"/>
          <w:b/>
          <w:lang w:val="sr-Cyrl-RS"/>
        </w:rPr>
      </w:pPr>
      <w:r w:rsidRPr="00F80BC7">
        <w:rPr>
          <w:rFonts w:asciiTheme="majorHAnsi" w:hAnsiTheme="majorHAnsi"/>
          <w:b/>
          <w:lang w:val="sr-Cyrl-RS"/>
        </w:rPr>
        <w:t xml:space="preserve"> ( НЕВЛАДИНЕ ОРГАНИЗАЦИЈЕ И ДРУГА УДРУЖЕЊА)</w:t>
      </w:r>
    </w:p>
    <w:p w:rsidR="00125A2A" w:rsidRPr="002A0BD7" w:rsidRDefault="00125A2A" w:rsidP="00125A2A">
      <w:pPr>
        <w:spacing w:after="0" w:line="360" w:lineRule="auto"/>
        <w:jc w:val="center"/>
        <w:rPr>
          <w:rFonts w:asciiTheme="majorHAnsi" w:hAnsiTheme="majorHAnsi"/>
          <w:b/>
          <w:lang w:val="sr-Cyrl-RS"/>
        </w:rPr>
      </w:pPr>
    </w:p>
    <w:p w:rsidR="00B90F00" w:rsidRPr="00B90F00" w:rsidRDefault="00A83FC2" w:rsidP="00ED3B22">
      <w:pPr>
        <w:jc w:val="both"/>
        <w:rPr>
          <w:lang w:val="sr-Cyrl-RS"/>
        </w:rPr>
      </w:pPr>
      <w:r>
        <w:t xml:space="preserve">I </w:t>
      </w:r>
      <w:r w:rsidR="00742C3F">
        <w:tab/>
      </w:r>
      <w:r w:rsidR="009A1194">
        <w:rPr>
          <w:lang w:val="sr-Cyrl-RS"/>
        </w:rPr>
        <w:t>Д</w:t>
      </w:r>
      <w:r w:rsidR="009A1194">
        <w:rPr>
          <w:lang w:val="sr-Cyrl-CS"/>
        </w:rPr>
        <w:t>одељ</w:t>
      </w:r>
      <w:r w:rsidR="00B90F00">
        <w:rPr>
          <w:lang w:val="sr-Cyrl-CS"/>
        </w:rPr>
        <w:t>у</w:t>
      </w:r>
      <w:r w:rsidR="009A1194">
        <w:rPr>
          <w:lang w:val="sr-Cyrl-CS"/>
        </w:rPr>
        <w:t>ју се средства</w:t>
      </w:r>
      <w:r w:rsidR="00B90F00">
        <w:rPr>
          <w:lang w:val="sr-Cyrl-CS"/>
        </w:rPr>
        <w:t xml:space="preserve"> из буџета Општине Лајковац за 2019. годину за подстицање програма или недостајућег дела средстава за финансирање програма од јавног интереса која реализују удружење (невладине организације и друга удружења</w:t>
      </w:r>
      <w:r w:rsidR="009A1194">
        <w:rPr>
          <w:lang w:val="sr-Cyrl-CS"/>
        </w:rPr>
        <w:t>) и то</w:t>
      </w:r>
      <w:r w:rsidR="00B90F00">
        <w:rPr>
          <w:lang w:val="sr-Cyrl-R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2046"/>
        <w:gridCol w:w="2160"/>
        <w:gridCol w:w="1648"/>
        <w:gridCol w:w="1281"/>
        <w:gridCol w:w="1281"/>
        <w:gridCol w:w="2776"/>
        <w:gridCol w:w="2273"/>
      </w:tblGrid>
      <w:tr w:rsidR="006D0909" w:rsidRPr="005D473A" w:rsidTr="001B7A2C">
        <w:trPr>
          <w:trHeight w:val="1101"/>
          <w:jc w:val="center"/>
        </w:trPr>
        <w:tc>
          <w:tcPr>
            <w:tcW w:w="529" w:type="dxa"/>
            <w:vAlign w:val="center"/>
          </w:tcPr>
          <w:p w:rsidR="00F17F0D" w:rsidRPr="005D473A" w:rsidRDefault="00F17F0D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>Бр</w:t>
            </w:r>
          </w:p>
        </w:tc>
        <w:tc>
          <w:tcPr>
            <w:tcW w:w="2046" w:type="dxa"/>
            <w:vAlign w:val="center"/>
          </w:tcPr>
          <w:p w:rsidR="00F17F0D" w:rsidRPr="005D473A" w:rsidRDefault="00F17F0D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>Подносилац</w:t>
            </w:r>
          </w:p>
        </w:tc>
        <w:tc>
          <w:tcPr>
            <w:tcW w:w="2160" w:type="dxa"/>
            <w:vAlign w:val="center"/>
          </w:tcPr>
          <w:p w:rsidR="00F17F0D" w:rsidRPr="005D473A" w:rsidRDefault="00F17F0D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 xml:space="preserve">Назив </w:t>
            </w:r>
            <w:r w:rsidR="00894816" w:rsidRPr="00894816">
              <w:rPr>
                <w:rFonts w:asciiTheme="majorHAnsi" w:hAnsiTheme="majorHAnsi"/>
                <w:b/>
                <w:lang w:val="sr-Cyrl-CS"/>
              </w:rPr>
              <w:t>програма</w:t>
            </w:r>
          </w:p>
        </w:tc>
        <w:tc>
          <w:tcPr>
            <w:tcW w:w="1648" w:type="dxa"/>
            <w:vAlign w:val="center"/>
          </w:tcPr>
          <w:p w:rsidR="00F17F0D" w:rsidRPr="005D473A" w:rsidRDefault="00F17F0D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>Број предмета и датум</w:t>
            </w:r>
          </w:p>
        </w:tc>
        <w:tc>
          <w:tcPr>
            <w:tcW w:w="1281" w:type="dxa"/>
            <w:vAlign w:val="center"/>
          </w:tcPr>
          <w:p w:rsidR="00F17F0D" w:rsidRPr="005D473A" w:rsidRDefault="00F17F0D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>Тражена средства</w:t>
            </w:r>
          </w:p>
        </w:tc>
        <w:tc>
          <w:tcPr>
            <w:tcW w:w="1281" w:type="dxa"/>
            <w:vAlign w:val="center"/>
          </w:tcPr>
          <w:p w:rsidR="00F17F0D" w:rsidRPr="005D473A" w:rsidRDefault="00F17F0D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>Одобрена средства</w:t>
            </w:r>
          </w:p>
        </w:tc>
        <w:tc>
          <w:tcPr>
            <w:tcW w:w="2776" w:type="dxa"/>
            <w:vAlign w:val="center"/>
          </w:tcPr>
          <w:p w:rsidR="00F17F0D" w:rsidRPr="002A0BD7" w:rsidRDefault="002A0BD7" w:rsidP="002A0BD7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Бодови</w:t>
            </w:r>
          </w:p>
        </w:tc>
        <w:tc>
          <w:tcPr>
            <w:tcW w:w="2273" w:type="dxa"/>
            <w:vAlign w:val="center"/>
          </w:tcPr>
          <w:p w:rsidR="00F17F0D" w:rsidRPr="002A0BD7" w:rsidRDefault="002A0BD7" w:rsidP="002A0BD7">
            <w:pPr>
              <w:jc w:val="center"/>
              <w:rPr>
                <w:rFonts w:asciiTheme="majorHAnsi" w:hAnsiTheme="majorHAnsi"/>
                <w:b/>
                <w:lang w:val="sr-Cyrl-RS"/>
              </w:rPr>
            </w:pPr>
            <w:r>
              <w:rPr>
                <w:rFonts w:asciiTheme="majorHAnsi" w:hAnsiTheme="majorHAnsi"/>
                <w:b/>
                <w:lang w:val="sr-Cyrl-RS"/>
              </w:rPr>
              <w:t>Напомена</w:t>
            </w:r>
          </w:p>
        </w:tc>
      </w:tr>
      <w:tr w:rsidR="001B7A2C" w:rsidRPr="005D473A" w:rsidTr="001B7A2C">
        <w:trPr>
          <w:jc w:val="center"/>
        </w:trPr>
        <w:tc>
          <w:tcPr>
            <w:tcW w:w="529" w:type="dxa"/>
            <w:vAlign w:val="center"/>
          </w:tcPr>
          <w:p w:rsidR="001B7A2C" w:rsidRPr="005D473A" w:rsidRDefault="001B7A2C" w:rsidP="002A0BD7">
            <w:pPr>
              <w:jc w:val="center"/>
              <w:rPr>
                <w:rFonts w:asciiTheme="majorHAnsi" w:hAnsiTheme="majorHAnsi"/>
                <w:b/>
              </w:rPr>
            </w:pPr>
            <w:r w:rsidRPr="005D473A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2046" w:type="dxa"/>
            <w:vAlign w:val="center"/>
          </w:tcPr>
          <w:p w:rsidR="001B7A2C" w:rsidRDefault="001B7A2C" w:rsidP="001B7A2C">
            <w:pPr>
              <w:jc w:val="center"/>
              <w:rPr>
                <w:rFonts w:asciiTheme="majorHAnsi" w:hAnsiTheme="majorHAnsi"/>
              </w:rPr>
            </w:pPr>
          </w:p>
          <w:p w:rsidR="001B7A2C" w:rsidRPr="006D0AB3" w:rsidRDefault="009D67E3" w:rsidP="001B7A2C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lang w:val="sr-Cyrl-CS"/>
              </w:rPr>
              <w:t>ЖЕНСКИ РОМСКИ ЦЕНТАР ВЕЛИКИ ЦРЉЕНИ</w:t>
            </w:r>
          </w:p>
        </w:tc>
        <w:tc>
          <w:tcPr>
            <w:tcW w:w="2160" w:type="dxa"/>
            <w:vAlign w:val="center"/>
          </w:tcPr>
          <w:p w:rsidR="001B7A2C" w:rsidRPr="006D0AB3" w:rsidRDefault="001B7A2C" w:rsidP="009D67E3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lang w:val="sr-Cyrl-CS"/>
              </w:rPr>
              <w:t>„</w:t>
            </w:r>
            <w:r w:rsidR="009D67E3">
              <w:rPr>
                <w:lang w:val="sr-Cyrl-CS"/>
              </w:rPr>
              <w:t>ПРЕРАНО НЕВЕСТЕ</w:t>
            </w:r>
            <w:r>
              <w:rPr>
                <w:lang w:val="sr-Cyrl-CS"/>
              </w:rPr>
              <w:t>“</w:t>
            </w:r>
          </w:p>
        </w:tc>
        <w:tc>
          <w:tcPr>
            <w:tcW w:w="1648" w:type="dxa"/>
            <w:vAlign w:val="center"/>
          </w:tcPr>
          <w:p w:rsidR="001B7A2C" w:rsidRPr="005D473A" w:rsidRDefault="001B7A2C" w:rsidP="00213FF9">
            <w:pPr>
              <w:rPr>
                <w:rFonts w:asciiTheme="majorHAnsi" w:hAnsiTheme="majorHAnsi"/>
              </w:rPr>
            </w:pPr>
          </w:p>
          <w:p w:rsidR="001B7A2C" w:rsidRPr="002A0BD7" w:rsidRDefault="001B7A2C" w:rsidP="00213FF9">
            <w:pPr>
              <w:jc w:val="center"/>
              <w:rPr>
                <w:rFonts w:asciiTheme="majorHAnsi" w:hAnsiTheme="majorHAnsi"/>
                <w:lang w:val="sr-Cyrl-RS"/>
              </w:rPr>
            </w:pPr>
            <w:r w:rsidRPr="005D473A">
              <w:rPr>
                <w:rFonts w:asciiTheme="majorHAnsi" w:hAnsiTheme="majorHAnsi"/>
              </w:rPr>
              <w:t>410-</w:t>
            </w:r>
            <w:r w:rsidR="009D67E3">
              <w:rPr>
                <w:rFonts w:asciiTheme="majorHAnsi" w:hAnsiTheme="majorHAnsi"/>
                <w:lang w:val="sr-Cyrl-RS"/>
              </w:rPr>
              <w:t>532</w:t>
            </w:r>
            <w:r>
              <w:rPr>
                <w:rFonts w:asciiTheme="majorHAnsi" w:hAnsiTheme="majorHAnsi"/>
                <w:lang w:val="sr-Cyrl-RS"/>
              </w:rPr>
              <w:t>/2019-02 ОД</w:t>
            </w:r>
          </w:p>
          <w:p w:rsidR="001B7A2C" w:rsidRPr="005D473A" w:rsidRDefault="001B7A2C" w:rsidP="009D67E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RS"/>
              </w:rPr>
              <w:t>0</w:t>
            </w:r>
            <w:r w:rsidR="009D67E3">
              <w:rPr>
                <w:rFonts w:asciiTheme="majorHAnsi" w:hAnsiTheme="majorHAnsi"/>
                <w:lang w:val="sr-Cyrl-RS"/>
              </w:rPr>
              <w:t>4.10</w:t>
            </w:r>
            <w:r w:rsidRPr="005D473A">
              <w:rPr>
                <w:rFonts w:asciiTheme="majorHAnsi" w:hAnsiTheme="majorHAnsi"/>
              </w:rPr>
              <w:t>.201</w:t>
            </w:r>
            <w:r>
              <w:rPr>
                <w:rFonts w:asciiTheme="majorHAnsi" w:hAnsiTheme="majorHAnsi"/>
                <w:lang w:val="sr-Cyrl-RS"/>
              </w:rPr>
              <w:t>9</w:t>
            </w:r>
            <w:r w:rsidRPr="005D473A">
              <w:rPr>
                <w:rFonts w:asciiTheme="majorHAnsi" w:hAnsiTheme="majorHAnsi"/>
              </w:rPr>
              <w:t>.</w:t>
            </w:r>
          </w:p>
        </w:tc>
        <w:tc>
          <w:tcPr>
            <w:tcW w:w="1281" w:type="dxa"/>
            <w:vAlign w:val="center"/>
          </w:tcPr>
          <w:p w:rsidR="001B7A2C" w:rsidRPr="005D473A" w:rsidRDefault="001B7A2C" w:rsidP="00213FF9">
            <w:pPr>
              <w:rPr>
                <w:rFonts w:asciiTheme="majorHAnsi" w:hAnsiTheme="majorHAnsi"/>
              </w:rPr>
            </w:pPr>
          </w:p>
          <w:p w:rsidR="001B7A2C" w:rsidRDefault="009D67E3" w:rsidP="00213FF9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rFonts w:asciiTheme="majorHAnsi" w:hAnsiTheme="majorHAnsi"/>
                <w:lang w:val="sr-Cyrl-CS"/>
              </w:rPr>
              <w:t>194.000</w:t>
            </w:r>
            <w:r w:rsidR="001B7A2C">
              <w:rPr>
                <w:rFonts w:asciiTheme="majorHAnsi" w:hAnsiTheme="majorHAnsi"/>
                <w:lang w:val="sr-Cyrl-CS"/>
              </w:rPr>
              <w:t>,00</w:t>
            </w:r>
          </w:p>
          <w:p w:rsidR="001B7A2C" w:rsidRPr="006D0AB3" w:rsidRDefault="001B7A2C" w:rsidP="00213FF9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rFonts w:asciiTheme="majorHAnsi" w:hAnsiTheme="majorHAnsi"/>
                <w:lang w:val="sr-Cyrl-CS"/>
              </w:rPr>
              <w:t>динара</w:t>
            </w:r>
          </w:p>
        </w:tc>
        <w:tc>
          <w:tcPr>
            <w:tcW w:w="1281" w:type="dxa"/>
            <w:vAlign w:val="center"/>
          </w:tcPr>
          <w:p w:rsidR="001B7A2C" w:rsidRPr="005D473A" w:rsidRDefault="001B7A2C" w:rsidP="00213FF9">
            <w:pPr>
              <w:rPr>
                <w:rFonts w:asciiTheme="majorHAnsi" w:hAnsiTheme="majorHAnsi"/>
              </w:rPr>
            </w:pPr>
          </w:p>
          <w:p w:rsidR="001B7A2C" w:rsidRDefault="009D67E3" w:rsidP="00213FF9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rFonts w:asciiTheme="majorHAnsi" w:hAnsiTheme="majorHAnsi"/>
                <w:lang w:val="sr-Cyrl-CS"/>
              </w:rPr>
              <w:t>107.000</w:t>
            </w:r>
            <w:r w:rsidR="001B7A2C" w:rsidRPr="00974A5A">
              <w:rPr>
                <w:rFonts w:asciiTheme="majorHAnsi" w:hAnsiTheme="majorHAnsi"/>
                <w:lang w:val="sr-Cyrl-CS"/>
              </w:rPr>
              <w:t>,00</w:t>
            </w:r>
          </w:p>
          <w:p w:rsidR="001B7A2C" w:rsidRPr="005D473A" w:rsidRDefault="001B7A2C" w:rsidP="00213FF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sr-Cyrl-CS"/>
              </w:rPr>
              <w:t>динара</w:t>
            </w:r>
          </w:p>
        </w:tc>
        <w:tc>
          <w:tcPr>
            <w:tcW w:w="2776" w:type="dxa"/>
            <w:vAlign w:val="center"/>
          </w:tcPr>
          <w:p w:rsidR="001B7A2C" w:rsidRPr="00C278A0" w:rsidRDefault="001B7A2C" w:rsidP="009D67E3">
            <w:pPr>
              <w:jc w:val="center"/>
              <w:rPr>
                <w:rFonts w:asciiTheme="majorHAnsi" w:hAnsiTheme="majorHAnsi"/>
                <w:lang w:val="sr-Cyrl-RS"/>
              </w:rPr>
            </w:pPr>
            <w:r>
              <w:rPr>
                <w:rFonts w:asciiTheme="majorHAnsi" w:hAnsiTheme="majorHAnsi"/>
                <w:lang w:val="sr-Cyrl-RS"/>
              </w:rPr>
              <w:t>6</w:t>
            </w:r>
            <w:r w:rsidR="009D67E3">
              <w:rPr>
                <w:rFonts w:asciiTheme="majorHAnsi" w:hAnsiTheme="majorHAnsi"/>
                <w:lang w:val="sr-Cyrl-RS"/>
              </w:rPr>
              <w:t>5</w:t>
            </w:r>
            <w:bookmarkStart w:id="0" w:name="_GoBack"/>
            <w:bookmarkEnd w:id="0"/>
          </w:p>
        </w:tc>
        <w:tc>
          <w:tcPr>
            <w:tcW w:w="2273" w:type="dxa"/>
          </w:tcPr>
          <w:p w:rsidR="001B7A2C" w:rsidRPr="006D0AB3" w:rsidRDefault="001B7A2C" w:rsidP="00213FF9">
            <w:pPr>
              <w:jc w:val="center"/>
              <w:rPr>
                <w:rFonts w:asciiTheme="majorHAnsi" w:hAnsiTheme="majorHAnsi"/>
                <w:lang w:val="sr-Cyrl-CS"/>
              </w:rPr>
            </w:pPr>
            <w:r>
              <w:rPr>
                <w:rFonts w:asciiTheme="majorHAnsi" w:hAnsiTheme="majorHAnsi"/>
                <w:lang w:val="sr-Cyrl-CS"/>
              </w:rPr>
              <w:t>Област за коју је конкурисано – Социо-хуманитарни програми. Пријава је благовремена, потпуна и од локалног значаја.</w:t>
            </w:r>
          </w:p>
        </w:tc>
      </w:tr>
    </w:tbl>
    <w:p w:rsidR="002A0BD7" w:rsidRDefault="002A0BD7" w:rsidP="00536630">
      <w:pPr>
        <w:spacing w:after="0" w:line="360" w:lineRule="auto"/>
        <w:jc w:val="center"/>
        <w:rPr>
          <w:rFonts w:asciiTheme="majorHAnsi" w:hAnsiTheme="majorHAnsi"/>
          <w:b/>
        </w:rPr>
      </w:pPr>
    </w:p>
    <w:p w:rsidR="00846E6C" w:rsidRDefault="00846E6C" w:rsidP="00536630">
      <w:pPr>
        <w:spacing w:after="0" w:line="360" w:lineRule="auto"/>
        <w:jc w:val="center"/>
        <w:rPr>
          <w:rFonts w:asciiTheme="majorHAnsi" w:hAnsiTheme="majorHAnsi"/>
          <w:b/>
        </w:rPr>
      </w:pPr>
    </w:p>
    <w:p w:rsidR="00846E6C" w:rsidRDefault="00846E6C" w:rsidP="00536630">
      <w:pPr>
        <w:spacing w:after="0" w:line="360" w:lineRule="auto"/>
        <w:jc w:val="center"/>
        <w:rPr>
          <w:rFonts w:asciiTheme="majorHAnsi" w:hAnsiTheme="majorHAnsi"/>
          <w:b/>
        </w:rPr>
      </w:pPr>
    </w:p>
    <w:p w:rsidR="00C57354" w:rsidRPr="00C57354" w:rsidRDefault="00742C3F" w:rsidP="00C57354">
      <w:pPr>
        <w:rPr>
          <w:rFonts w:asciiTheme="majorHAnsi" w:hAnsiTheme="majorHAnsi"/>
          <w:lang w:val="sr-Cyrl-RS"/>
        </w:rPr>
      </w:pPr>
      <w:r>
        <w:rPr>
          <w:rFonts w:asciiTheme="majorHAnsi" w:hAnsiTheme="majorHAnsi"/>
        </w:rPr>
        <w:t>II</w:t>
      </w:r>
      <w:r w:rsidR="00B90F00" w:rsidRPr="00B90F00">
        <w:rPr>
          <w:rFonts w:asciiTheme="majorHAnsi" w:hAnsiTheme="majorHAnsi"/>
        </w:rPr>
        <w:t>I</w:t>
      </w:r>
      <w:r>
        <w:rPr>
          <w:rFonts w:asciiTheme="majorHAnsi" w:hAnsiTheme="majorHAnsi"/>
        </w:rPr>
        <w:tab/>
      </w:r>
      <w:r w:rsidR="00C57354" w:rsidRPr="00C57354">
        <w:rPr>
          <w:rFonts w:asciiTheme="majorHAnsi" w:hAnsiTheme="majorHAnsi"/>
          <w:lang w:val="sr-Cyrl-RS"/>
        </w:rPr>
        <w:t>Одлука ступа на снагу даном објављивања.</w:t>
      </w:r>
    </w:p>
    <w:p w:rsidR="00C57354" w:rsidRPr="00C57354" w:rsidRDefault="00C57354" w:rsidP="00C57354">
      <w:pPr>
        <w:rPr>
          <w:rFonts w:asciiTheme="majorHAnsi" w:hAnsiTheme="majorHAnsi"/>
          <w:lang w:val="sr-Cyrl-RS"/>
        </w:rPr>
      </w:pPr>
      <w:r w:rsidRPr="00C57354">
        <w:rPr>
          <w:rFonts w:asciiTheme="majorHAnsi" w:hAnsiTheme="majorHAnsi"/>
          <w:lang w:val="sr-Cyrl-RS"/>
        </w:rPr>
        <w:t>Одлука се објављује на званичној интернет презентацији Општине Лајковац www.lajkovac.org.rs.</w:t>
      </w:r>
    </w:p>
    <w:p w:rsidR="00C57354" w:rsidRDefault="00C57354" w:rsidP="00C57354">
      <w:pPr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IV</w:t>
      </w:r>
      <w:r>
        <w:rPr>
          <w:rFonts w:asciiTheme="majorHAnsi" w:hAnsiTheme="majorHAnsi"/>
          <w:lang w:val="en-US"/>
        </w:rPr>
        <w:tab/>
      </w:r>
      <w:r w:rsidRPr="00C57354">
        <w:rPr>
          <w:rFonts w:asciiTheme="majorHAnsi" w:hAnsiTheme="majorHAnsi"/>
          <w:lang w:val="sr-Cyrl-RS"/>
        </w:rPr>
        <w:t>Ова Одлука је коначна и против ње се не може изјавити жалба али се може покренути управни спор.</w:t>
      </w:r>
      <w:proofErr w:type="gramEnd"/>
    </w:p>
    <w:p w:rsidR="00C57354" w:rsidRDefault="00C57354" w:rsidP="00C57354">
      <w:pPr>
        <w:rPr>
          <w:rFonts w:asciiTheme="majorHAnsi" w:hAnsiTheme="majorHAnsi"/>
          <w:lang w:val="en-US"/>
        </w:rPr>
      </w:pPr>
    </w:p>
    <w:p w:rsidR="00C57354" w:rsidRDefault="00C57354" w:rsidP="00C57354">
      <w:pPr>
        <w:rPr>
          <w:rFonts w:asciiTheme="majorHAnsi" w:hAnsiTheme="majorHAnsi"/>
          <w:lang w:val="en-US"/>
        </w:rPr>
      </w:pPr>
    </w:p>
    <w:p w:rsidR="00C57354" w:rsidRPr="00C57354" w:rsidRDefault="00C57354" w:rsidP="00C57354">
      <w:pPr>
        <w:rPr>
          <w:rFonts w:asciiTheme="majorHAnsi" w:hAnsiTheme="majorHAnsi"/>
          <w:lang w:val="en-US"/>
        </w:rPr>
      </w:pPr>
    </w:p>
    <w:p w:rsidR="00C57354" w:rsidRPr="00C57354" w:rsidRDefault="00C57354" w:rsidP="00C57354">
      <w:pPr>
        <w:jc w:val="center"/>
        <w:rPr>
          <w:rFonts w:asciiTheme="majorHAnsi" w:hAnsiTheme="majorHAnsi"/>
          <w:lang w:val="sr-Cyrl-RS"/>
        </w:rPr>
      </w:pPr>
      <w:r w:rsidRPr="00C57354">
        <w:rPr>
          <w:rFonts w:asciiTheme="majorHAnsi" w:hAnsiTheme="majorHAnsi"/>
          <w:lang w:val="sr-Cyrl-RS"/>
        </w:rPr>
        <w:t>ОПШТИНСКА УПРАВА ОПШТИНЕ ЛАЈКОВАЦ</w:t>
      </w:r>
    </w:p>
    <w:p w:rsidR="00C57354" w:rsidRPr="00C57354" w:rsidRDefault="00C57354" w:rsidP="00C57354">
      <w:pPr>
        <w:jc w:val="center"/>
        <w:rPr>
          <w:rFonts w:asciiTheme="majorHAnsi" w:hAnsiTheme="majorHAnsi"/>
          <w:lang w:val="sr-Cyrl-RS"/>
        </w:rPr>
      </w:pPr>
      <w:r w:rsidRPr="00C57354">
        <w:rPr>
          <w:rFonts w:asciiTheme="majorHAnsi" w:hAnsiTheme="majorHAnsi"/>
          <w:lang w:val="sr-Cyrl-RS"/>
        </w:rPr>
        <w:t xml:space="preserve">Број: </w:t>
      </w:r>
      <w:r>
        <w:rPr>
          <w:rFonts w:asciiTheme="majorHAnsi" w:hAnsiTheme="majorHAnsi"/>
          <w:lang w:val="sr-Cyrl-RS"/>
        </w:rPr>
        <w:t>06-64/02-</w:t>
      </w:r>
      <w:r>
        <w:rPr>
          <w:rFonts w:asciiTheme="majorHAnsi" w:hAnsiTheme="majorHAnsi"/>
          <w:lang w:val="en-US"/>
        </w:rPr>
        <w:t>IV</w:t>
      </w:r>
      <w:r>
        <w:rPr>
          <w:rFonts w:asciiTheme="majorHAnsi" w:hAnsiTheme="majorHAnsi"/>
          <w:lang w:val="sr-Cyrl-RS"/>
        </w:rPr>
        <w:t xml:space="preserve"> од </w:t>
      </w:r>
      <w:r w:rsidR="001B7A2C">
        <w:rPr>
          <w:rFonts w:asciiTheme="majorHAnsi" w:hAnsiTheme="majorHAnsi"/>
        </w:rPr>
        <w:t>____________</w:t>
      </w:r>
      <w:r w:rsidRPr="00C57354">
        <w:rPr>
          <w:rFonts w:asciiTheme="majorHAnsi" w:hAnsiTheme="majorHAnsi"/>
          <w:lang w:val="sr-Cyrl-RS"/>
        </w:rPr>
        <w:t xml:space="preserve"> године</w:t>
      </w:r>
    </w:p>
    <w:p w:rsidR="00C57354" w:rsidRPr="00C57354" w:rsidRDefault="00C57354" w:rsidP="00C57354">
      <w:pPr>
        <w:rPr>
          <w:rFonts w:asciiTheme="majorHAnsi" w:hAnsiTheme="majorHAnsi"/>
          <w:lang w:val="sr-Cyrl-RS"/>
        </w:rPr>
      </w:pPr>
    </w:p>
    <w:p w:rsidR="00C57354" w:rsidRPr="00C57354" w:rsidRDefault="00C57354" w:rsidP="00C57354">
      <w:pPr>
        <w:rPr>
          <w:rFonts w:asciiTheme="majorHAnsi" w:hAnsiTheme="majorHAnsi"/>
          <w:lang w:val="sr-Cyrl-RS"/>
        </w:rPr>
      </w:pPr>
    </w:p>
    <w:p w:rsidR="00C57354" w:rsidRPr="00C57354" w:rsidRDefault="00C57354" w:rsidP="00C57354">
      <w:pPr>
        <w:rPr>
          <w:rFonts w:asciiTheme="majorHAnsi" w:hAnsiTheme="majorHAnsi"/>
          <w:lang w:val="sr-Cyrl-RS"/>
        </w:rPr>
      </w:pPr>
    </w:p>
    <w:p w:rsidR="00C57354" w:rsidRPr="00C57354" w:rsidRDefault="00C57354" w:rsidP="00C57354">
      <w:pPr>
        <w:jc w:val="right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lang w:val="sr-Cyrl-RS"/>
        </w:rPr>
        <w:t xml:space="preserve">       НАЧЕЛНИК </w:t>
      </w:r>
      <w:r w:rsidRPr="00C57354">
        <w:rPr>
          <w:rFonts w:asciiTheme="majorHAnsi" w:hAnsiTheme="majorHAnsi"/>
          <w:lang w:val="sr-Cyrl-RS"/>
        </w:rPr>
        <w:t>ОПШТИНСКЕ УПРАВЕ</w:t>
      </w:r>
    </w:p>
    <w:p w:rsidR="00846E6C" w:rsidRDefault="00C57354" w:rsidP="00C57354">
      <w:pPr>
        <w:jc w:val="right"/>
        <w:rPr>
          <w:lang w:val="sr-Cyrl-RS"/>
        </w:rPr>
      </w:pPr>
      <w:r w:rsidRPr="00C57354">
        <w:rPr>
          <w:rFonts w:asciiTheme="majorHAnsi" w:hAnsiTheme="majorHAnsi"/>
          <w:lang w:val="sr-Cyrl-RS"/>
        </w:rPr>
        <w:t xml:space="preserve">                                                                                                    Живорад Бојичић</w:t>
      </w:r>
      <w:r w:rsidR="00742C3F">
        <w:rPr>
          <w:lang w:val="en-US"/>
        </w:rPr>
        <w:tab/>
      </w:r>
    </w:p>
    <w:p w:rsidR="00C57354" w:rsidRPr="00C57354" w:rsidRDefault="00C57354" w:rsidP="00C57354">
      <w:pPr>
        <w:jc w:val="right"/>
        <w:rPr>
          <w:rFonts w:asciiTheme="majorHAnsi" w:hAnsiTheme="majorHAnsi"/>
          <w:b/>
          <w:lang w:val="sr-Cyrl-RS"/>
        </w:rPr>
      </w:pPr>
    </w:p>
    <w:p w:rsidR="00C16786" w:rsidRDefault="00C16786" w:rsidP="00C16786">
      <w:pPr>
        <w:spacing w:after="0" w:line="360" w:lineRule="auto"/>
        <w:jc w:val="center"/>
        <w:rPr>
          <w:rFonts w:asciiTheme="majorHAnsi" w:hAnsiTheme="majorHAnsi"/>
          <w:b/>
          <w:lang w:val="sr-Cyrl-RS"/>
        </w:rPr>
      </w:pPr>
      <w:r w:rsidRPr="00D83727">
        <w:rPr>
          <w:rFonts w:asciiTheme="majorHAnsi" w:hAnsiTheme="majorHAnsi"/>
          <w:b/>
        </w:rPr>
        <w:t>ОБРАЗЛОЖЕЊЕ</w:t>
      </w:r>
    </w:p>
    <w:p w:rsidR="000E45FB" w:rsidRPr="000E45FB" w:rsidRDefault="000E45FB" w:rsidP="00C16786">
      <w:pPr>
        <w:spacing w:after="0" w:line="360" w:lineRule="auto"/>
        <w:jc w:val="center"/>
        <w:rPr>
          <w:rFonts w:asciiTheme="majorHAnsi" w:hAnsiTheme="majorHAnsi"/>
          <w:b/>
          <w:lang w:val="sr-Cyrl-RS"/>
        </w:rPr>
      </w:pPr>
    </w:p>
    <w:p w:rsidR="00C16786" w:rsidRDefault="008479EB" w:rsidP="00C16786">
      <w:pPr>
        <w:ind w:firstLine="708"/>
        <w:rPr>
          <w:lang w:val="sr-Cyrl-RS"/>
        </w:rPr>
      </w:pPr>
      <w:r>
        <w:rPr>
          <w:rFonts w:asciiTheme="majorHAnsi" w:hAnsiTheme="majorHAnsi"/>
          <w:lang w:val="sr-Cyrl-RS"/>
        </w:rPr>
        <w:t>На ј</w:t>
      </w:r>
      <w:r w:rsidR="00C16786">
        <w:rPr>
          <w:rFonts w:asciiTheme="majorHAnsi" w:hAnsiTheme="majorHAnsi"/>
          <w:lang w:val="sr-Cyrl-RS"/>
        </w:rPr>
        <w:t xml:space="preserve">авни конкурс </w:t>
      </w:r>
      <w:r w:rsidR="00C16786">
        <w:rPr>
          <w:lang w:val="sr-Cyrl-CS"/>
        </w:rPr>
        <w:t>за доделу средстава из буџета општине Лајковац за 2019. годину намењен подршци програмима удружења (невладине организације и друга удружења)</w:t>
      </w:r>
      <w:r>
        <w:rPr>
          <w:lang w:val="sr-Cyrl-CS"/>
        </w:rPr>
        <w:t xml:space="preserve"> број 401-40/2019-</w:t>
      </w:r>
      <w:r>
        <w:t>IV</w:t>
      </w:r>
      <w:r>
        <w:rPr>
          <w:lang w:val="sr-Cyrl-RS"/>
        </w:rPr>
        <w:t>,</w:t>
      </w:r>
      <w:r>
        <w:rPr>
          <w:lang w:val="sr-Cyrl-CS"/>
        </w:rPr>
        <w:t xml:space="preserve"> који је </w:t>
      </w:r>
      <w:r w:rsidR="00C16786">
        <w:rPr>
          <w:lang w:val="sr-Cyrl-CS"/>
        </w:rPr>
        <w:t xml:space="preserve">расписан 20.03.2019. године и објављен </w:t>
      </w:r>
      <w:r w:rsidR="00C16786">
        <w:rPr>
          <w:rFonts w:asciiTheme="majorHAnsi" w:hAnsiTheme="majorHAnsi"/>
          <w:lang w:val="sr-Cyrl-RS"/>
        </w:rPr>
        <w:t xml:space="preserve">на званичној интернет страници </w:t>
      </w:r>
      <w:hyperlink r:id="rId6" w:history="1">
        <w:r w:rsidR="00C16786" w:rsidRPr="004A4BCD">
          <w:rPr>
            <w:rStyle w:val="Hyperlink"/>
            <w:rFonts w:asciiTheme="majorHAnsi" w:hAnsiTheme="majorHAnsi"/>
            <w:lang w:val="en-US"/>
          </w:rPr>
          <w:t>www.lajkovac.org.rs</w:t>
        </w:r>
      </w:hyperlink>
      <w:r w:rsidR="00C16786">
        <w:rPr>
          <w:rFonts w:asciiTheme="majorHAnsi" w:hAnsiTheme="majorHAnsi"/>
          <w:lang w:val="en-US"/>
        </w:rPr>
        <w:t xml:space="preserve"> </w:t>
      </w:r>
      <w:r w:rsidR="00C16786">
        <w:rPr>
          <w:rFonts w:asciiTheme="majorHAnsi" w:hAnsiTheme="majorHAnsi"/>
          <w:lang w:val="sr-Cyrl-RS"/>
        </w:rPr>
        <w:t>Општине Лајковац и на порталу е-Управа</w:t>
      </w:r>
      <w:r>
        <w:rPr>
          <w:rFonts w:asciiTheme="majorHAnsi" w:hAnsiTheme="majorHAnsi"/>
          <w:lang w:val="sr-Cyrl-RS"/>
        </w:rPr>
        <w:t>, пристигла је једна пријава под називом „</w:t>
      </w:r>
      <w:r>
        <w:rPr>
          <w:lang w:val="sr-Cyrl-CS"/>
        </w:rPr>
        <w:t>Озелењавање уређеног дела реке Колубаре низводно од Јолића воденице до гвозденог моста“ од Еколошког удружења реке Колубаре, Лајковац, број 410-163/</w:t>
      </w:r>
      <w:r>
        <w:rPr>
          <w:lang w:val="en-US"/>
        </w:rPr>
        <w:t>III</w:t>
      </w:r>
      <w:r>
        <w:rPr>
          <w:lang w:val="sr-Cyrl-RS"/>
        </w:rPr>
        <w:t>-2019 од 04.04</w:t>
      </w:r>
      <w:r w:rsidR="00846E6C">
        <w:rPr>
          <w:lang w:val="sr-Cyrl-RS"/>
        </w:rPr>
        <w:t>.</w:t>
      </w:r>
      <w:r>
        <w:rPr>
          <w:lang w:val="sr-Cyrl-RS"/>
        </w:rPr>
        <w:t>2019. године, из области: заштита животне средине и заштита животиња</w:t>
      </w:r>
      <w:r w:rsidR="00846E6C">
        <w:rPr>
          <w:lang w:val="sr-Cyrl-RS"/>
        </w:rPr>
        <w:t>.</w:t>
      </w:r>
    </w:p>
    <w:p w:rsidR="00846E6C" w:rsidRPr="008479EB" w:rsidRDefault="00846E6C" w:rsidP="00846E6C">
      <w:pPr>
        <w:rPr>
          <w:rFonts w:asciiTheme="majorHAnsi" w:hAnsiTheme="majorHAnsi"/>
          <w:lang w:val="sr-Cyrl-RS"/>
        </w:rPr>
      </w:pPr>
      <w:r>
        <w:rPr>
          <w:lang w:val="sr-Cyrl-RS"/>
        </w:rPr>
        <w:lastRenderedPageBreak/>
        <w:t>Тражена средства су у износу од 300.000,00 динара.</w:t>
      </w:r>
    </w:p>
    <w:p w:rsidR="002A0BD7" w:rsidRDefault="003D1D8F" w:rsidP="00846E6C">
      <w:pPr>
        <w:ind w:firstLine="708"/>
        <w:rPr>
          <w:lang w:val="sr-Cyrl-CS"/>
        </w:rPr>
      </w:pPr>
      <w:r>
        <w:rPr>
          <w:rFonts w:asciiTheme="majorHAnsi" w:hAnsiTheme="majorHAnsi"/>
        </w:rPr>
        <w:t>Комисија</w:t>
      </w:r>
      <w:r w:rsidR="00C57354">
        <w:rPr>
          <w:rFonts w:asciiTheme="majorHAnsi" w:hAnsiTheme="majorHAnsi"/>
        </w:rPr>
        <w:t xml:space="preserve"> je </w:t>
      </w:r>
      <w:r w:rsidR="00C57354">
        <w:rPr>
          <w:rFonts w:asciiTheme="majorHAnsi" w:hAnsiTheme="majorHAnsi"/>
          <w:lang w:val="sr-Cyrl-RS"/>
        </w:rPr>
        <w:t>након разматрања пристигле пријаве</w:t>
      </w:r>
      <w:r w:rsidR="002A0BD7">
        <w:rPr>
          <w:rFonts w:asciiTheme="majorHAnsi" w:hAnsiTheme="majorHAnsi"/>
          <w:lang w:val="sr-Cyrl-RS"/>
        </w:rPr>
        <w:t xml:space="preserve"> </w:t>
      </w:r>
      <w:r w:rsidR="002A0BD7">
        <w:rPr>
          <w:lang w:val="sr-Cyrl-CS"/>
        </w:rPr>
        <w:t>Еколошког удружења</w:t>
      </w:r>
      <w:r w:rsidR="00C9028D">
        <w:rPr>
          <w:lang w:val="sr-Cyrl-CS"/>
        </w:rPr>
        <w:t xml:space="preserve"> реке Колубаре,</w:t>
      </w:r>
      <w:r w:rsidR="002A0BD7">
        <w:rPr>
          <w:lang w:val="sr-Cyrl-CS"/>
        </w:rPr>
        <w:t xml:space="preserve"> Лајковац</w:t>
      </w:r>
      <w:r w:rsidR="00C9028D">
        <w:rPr>
          <w:lang w:val="sr-Cyrl-CS"/>
        </w:rPr>
        <w:t>,</w:t>
      </w:r>
      <w:r w:rsidR="002A0BD7">
        <w:rPr>
          <w:lang w:val="sr-Cyrl-CS"/>
        </w:rPr>
        <w:t xml:space="preserve"> </w:t>
      </w:r>
      <w:r w:rsidR="00C57354">
        <w:rPr>
          <w:lang w:val="sr-Cyrl-CS"/>
        </w:rPr>
        <w:t xml:space="preserve">предложила да се одбије програм </w:t>
      </w:r>
      <w:r w:rsidR="008F4645">
        <w:rPr>
          <w:lang w:val="sr-Cyrl-CS"/>
        </w:rPr>
        <w:t>„</w:t>
      </w:r>
      <w:r w:rsidR="008F4645" w:rsidRPr="008F4645">
        <w:rPr>
          <w:lang w:val="sr-Cyrl-CS"/>
        </w:rPr>
        <w:t>Озелењавање уређеног дела реке Колубаре низводно од Јолића воденице до гвозденог моста</w:t>
      </w:r>
      <w:r w:rsidR="008F4645">
        <w:rPr>
          <w:lang w:val="sr-Cyrl-CS"/>
        </w:rPr>
        <w:t xml:space="preserve">“, </w:t>
      </w:r>
      <w:r w:rsidR="002A0BD7">
        <w:rPr>
          <w:lang w:val="sr-Cyrl-CS"/>
        </w:rPr>
        <w:t xml:space="preserve"> из разлога што није потпуна, односно, недостаје сагласност ЈВП „Србијаводе“ за реализовање програма на парцелама које су у власништву ЈВП „Србијаводе“.</w:t>
      </w:r>
      <w:r w:rsidR="008F4645">
        <w:rPr>
          <w:lang w:val="sr-Cyrl-CS"/>
        </w:rPr>
        <w:t xml:space="preserve"> На Листу вредновања и рангирања програма од јавног интереса за општину Лајковац која реализују удружења (невладине организације и друга удружења), учесник конкурса имао је право приговора у року од 8 дана од дана објављивања ове Листе, односно од</w:t>
      </w:r>
      <w:r w:rsidR="000E45FB">
        <w:rPr>
          <w:lang w:val="sr-Cyrl-CS"/>
        </w:rPr>
        <w:t xml:space="preserve"> 05.06.2019. до 12.06.2019. године.</w:t>
      </w:r>
      <w:r w:rsidR="00E12E4F">
        <w:rPr>
          <w:lang w:val="sr-Cyrl-CS"/>
        </w:rPr>
        <w:t xml:space="preserve"> Приговор није достављен у датом року.</w:t>
      </w:r>
    </w:p>
    <w:p w:rsidR="008F4645" w:rsidRDefault="001845E5" w:rsidP="00846E6C">
      <w:pPr>
        <w:ind w:firstLine="708"/>
        <w:rPr>
          <w:lang w:val="sr-Cyrl-CS"/>
        </w:rPr>
      </w:pPr>
      <w:r>
        <w:rPr>
          <w:lang w:val="sr-Cyrl-CS"/>
        </w:rPr>
        <w:t>На основу напред изнетог донета</w:t>
      </w:r>
      <w:r w:rsidR="000E45FB">
        <w:rPr>
          <w:lang w:val="sr-Cyrl-CS"/>
        </w:rPr>
        <w:t xml:space="preserve"> је Одлук</w:t>
      </w:r>
      <w:r>
        <w:rPr>
          <w:lang w:val="sr-Cyrl-CS"/>
        </w:rPr>
        <w:t>а</w:t>
      </w:r>
      <w:r w:rsidR="000E45FB">
        <w:rPr>
          <w:lang w:val="sr-Cyrl-CS"/>
        </w:rPr>
        <w:t xml:space="preserve"> као у диспозитиву.</w:t>
      </w:r>
    </w:p>
    <w:p w:rsidR="00E23F83" w:rsidRDefault="00742C3F" w:rsidP="00742C3F">
      <w:pPr>
        <w:rPr>
          <w:lang w:val="en-US"/>
        </w:rPr>
      </w:pPr>
      <w:r>
        <w:rPr>
          <w:lang w:val="en-US"/>
        </w:rPr>
        <w:tab/>
      </w:r>
    </w:p>
    <w:p w:rsidR="008576F4" w:rsidRDefault="008576F4" w:rsidP="00742C3F">
      <w:pPr>
        <w:rPr>
          <w:lang w:val="en-US"/>
        </w:rPr>
      </w:pPr>
    </w:p>
    <w:sectPr w:rsidR="008576F4" w:rsidSect="00472970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2D2"/>
    <w:multiLevelType w:val="hybridMultilevel"/>
    <w:tmpl w:val="D550E328"/>
    <w:lvl w:ilvl="0" w:tplc="C1B603AA">
      <w:start w:val="2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33731"/>
    <w:multiLevelType w:val="hybridMultilevel"/>
    <w:tmpl w:val="D714CF34"/>
    <w:lvl w:ilvl="0" w:tplc="9D7623CE">
      <w:start w:val="31"/>
      <w:numFmt w:val="bullet"/>
      <w:lvlText w:val="-"/>
      <w:lvlJc w:val="left"/>
      <w:pPr>
        <w:ind w:left="39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47171DE"/>
    <w:multiLevelType w:val="hybridMultilevel"/>
    <w:tmpl w:val="4BA0C7B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2770C"/>
    <w:multiLevelType w:val="hybridMultilevel"/>
    <w:tmpl w:val="A36AC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09"/>
    <w:rsid w:val="00024985"/>
    <w:rsid w:val="00032B8F"/>
    <w:rsid w:val="00096525"/>
    <w:rsid w:val="000D176B"/>
    <w:rsid w:val="000E45FB"/>
    <w:rsid w:val="00105C70"/>
    <w:rsid w:val="00112224"/>
    <w:rsid w:val="00125A2A"/>
    <w:rsid w:val="001845E5"/>
    <w:rsid w:val="00190738"/>
    <w:rsid w:val="001B7A2C"/>
    <w:rsid w:val="00207655"/>
    <w:rsid w:val="00263DB7"/>
    <w:rsid w:val="002A0BD7"/>
    <w:rsid w:val="002C0010"/>
    <w:rsid w:val="002C664F"/>
    <w:rsid w:val="002F79AF"/>
    <w:rsid w:val="002F7B09"/>
    <w:rsid w:val="00333313"/>
    <w:rsid w:val="0033708D"/>
    <w:rsid w:val="00373031"/>
    <w:rsid w:val="00393FEE"/>
    <w:rsid w:val="003D1D8F"/>
    <w:rsid w:val="003D2DC6"/>
    <w:rsid w:val="003D307D"/>
    <w:rsid w:val="003E483B"/>
    <w:rsid w:val="003E6A9C"/>
    <w:rsid w:val="00440B59"/>
    <w:rsid w:val="00461A5C"/>
    <w:rsid w:val="00472970"/>
    <w:rsid w:val="004C12BF"/>
    <w:rsid w:val="00507B9C"/>
    <w:rsid w:val="00514D1E"/>
    <w:rsid w:val="00536630"/>
    <w:rsid w:val="005C57BC"/>
    <w:rsid w:val="005D473A"/>
    <w:rsid w:val="005E2F43"/>
    <w:rsid w:val="00694622"/>
    <w:rsid w:val="006D0909"/>
    <w:rsid w:val="006D0AB3"/>
    <w:rsid w:val="006D227A"/>
    <w:rsid w:val="006E49A3"/>
    <w:rsid w:val="0073141B"/>
    <w:rsid w:val="00742C3F"/>
    <w:rsid w:val="00771204"/>
    <w:rsid w:val="00781913"/>
    <w:rsid w:val="007848D9"/>
    <w:rsid w:val="007B29DE"/>
    <w:rsid w:val="00846E6C"/>
    <w:rsid w:val="008479EB"/>
    <w:rsid w:val="008576F4"/>
    <w:rsid w:val="00864701"/>
    <w:rsid w:val="00873546"/>
    <w:rsid w:val="0088514B"/>
    <w:rsid w:val="00887AD1"/>
    <w:rsid w:val="00894816"/>
    <w:rsid w:val="008A2A26"/>
    <w:rsid w:val="008E39CC"/>
    <w:rsid w:val="008F4645"/>
    <w:rsid w:val="00973635"/>
    <w:rsid w:val="009A1194"/>
    <w:rsid w:val="009B58B5"/>
    <w:rsid w:val="009C2362"/>
    <w:rsid w:val="009D67E3"/>
    <w:rsid w:val="009E3AD5"/>
    <w:rsid w:val="00A13622"/>
    <w:rsid w:val="00A55183"/>
    <w:rsid w:val="00A76917"/>
    <w:rsid w:val="00A83FC2"/>
    <w:rsid w:val="00A85252"/>
    <w:rsid w:val="00AB11D6"/>
    <w:rsid w:val="00AE6E09"/>
    <w:rsid w:val="00AF220E"/>
    <w:rsid w:val="00B06F6C"/>
    <w:rsid w:val="00B234B0"/>
    <w:rsid w:val="00B34589"/>
    <w:rsid w:val="00B90F00"/>
    <w:rsid w:val="00B9602A"/>
    <w:rsid w:val="00B9639E"/>
    <w:rsid w:val="00BA4C3E"/>
    <w:rsid w:val="00BB3E5F"/>
    <w:rsid w:val="00BB66C5"/>
    <w:rsid w:val="00C0498D"/>
    <w:rsid w:val="00C16786"/>
    <w:rsid w:val="00C17ABF"/>
    <w:rsid w:val="00C278A0"/>
    <w:rsid w:val="00C34177"/>
    <w:rsid w:val="00C57354"/>
    <w:rsid w:val="00C6760E"/>
    <w:rsid w:val="00C9028D"/>
    <w:rsid w:val="00CB3012"/>
    <w:rsid w:val="00D05664"/>
    <w:rsid w:val="00D425A9"/>
    <w:rsid w:val="00D64477"/>
    <w:rsid w:val="00D83727"/>
    <w:rsid w:val="00D93045"/>
    <w:rsid w:val="00D970E5"/>
    <w:rsid w:val="00DA505F"/>
    <w:rsid w:val="00DB379F"/>
    <w:rsid w:val="00DC18DB"/>
    <w:rsid w:val="00DC42A8"/>
    <w:rsid w:val="00E12E4F"/>
    <w:rsid w:val="00E23F83"/>
    <w:rsid w:val="00E61CC2"/>
    <w:rsid w:val="00E63097"/>
    <w:rsid w:val="00E67313"/>
    <w:rsid w:val="00E711E5"/>
    <w:rsid w:val="00E72C98"/>
    <w:rsid w:val="00E90582"/>
    <w:rsid w:val="00E95DC8"/>
    <w:rsid w:val="00EA473E"/>
    <w:rsid w:val="00EB06F5"/>
    <w:rsid w:val="00EC48D9"/>
    <w:rsid w:val="00ED3B22"/>
    <w:rsid w:val="00F17F0D"/>
    <w:rsid w:val="00F45CE3"/>
    <w:rsid w:val="00F63549"/>
    <w:rsid w:val="00F80BC7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67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67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 i</dc:creator>
  <cp:lastModifiedBy>Korisnik12</cp:lastModifiedBy>
  <cp:revision>2</cp:revision>
  <cp:lastPrinted>2019-06-26T06:17:00Z</cp:lastPrinted>
  <dcterms:created xsi:type="dcterms:W3CDTF">2019-11-20T12:36:00Z</dcterms:created>
  <dcterms:modified xsi:type="dcterms:W3CDTF">2019-11-20T12:36:00Z</dcterms:modified>
</cp:coreProperties>
</file>