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32" w:rsidRDefault="00302232" w:rsidP="00302232">
      <w:pPr>
        <w:ind w:firstLine="708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На основу члана 34. Закона о јавној својини („Службени гласник РС“ број 72/2011, 88/2013, 105/2014, 104/2016 – др. закон, 108/2016, 113/2017 i 95/2018),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Одлуке о давању у закуп пословног простора у јавној својини општине Лајковац („Службени гласник општине Лајковац“ број 6/17), Одлуке о покретању поступка за издавање у закуп пословног простора у згради Дома у Јабучју  („Службени гласник општине Лајковац“ број 5/17) и Решења о образовању Комисије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RS"/>
        </w:rPr>
        <w:t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 06-111/19-</w:t>
      </w:r>
      <w:r>
        <w:rPr>
          <w:rFonts w:ascii="Times New Roman" w:hAnsi="Times New Roman"/>
          <w:sz w:val="24"/>
          <w:lang w:val="sr-Latn-CS"/>
        </w:rPr>
        <w:t>II</w:t>
      </w:r>
      <w:r>
        <w:rPr>
          <w:rFonts w:ascii="Times New Roman" w:hAnsi="Times New Roman"/>
          <w:sz w:val="24"/>
          <w:lang w:val="sr-Cyrl-RS"/>
        </w:rPr>
        <w:t xml:space="preserve"> од 02.09.2019. године,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302232" w:rsidRDefault="00302232" w:rsidP="00302232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ЈАВНИ ОГЛАС</w:t>
      </w:r>
    </w:p>
    <w:p w:rsidR="00302232" w:rsidRDefault="00302232" w:rsidP="00302232">
      <w:pPr>
        <w:spacing w:after="0" w:line="240" w:lineRule="auto"/>
        <w:ind w:left="426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ЗА ИЗДАВАЊЕ У ЗАКУП ПОСЛОВНОГ ПРОСТОРА У СВОЈИНИ ОПШТИНЕ ЛАЈКОВАЦ ПРИКУПЉАЊЕМ ПИСМЕНИХ ПОНУДА </w:t>
      </w:r>
    </w:p>
    <w:p w:rsidR="00302232" w:rsidRDefault="00302232" w:rsidP="00302232">
      <w:pPr>
        <w:spacing w:after="0" w:line="240" w:lineRule="auto"/>
        <w:ind w:left="426"/>
        <w:jc w:val="center"/>
        <w:rPr>
          <w:rFonts w:ascii="Times New Roman" w:hAnsi="Times New Roman"/>
          <w:sz w:val="24"/>
          <w:lang w:val="sr-Cyrl-RS"/>
        </w:rPr>
      </w:pPr>
    </w:p>
    <w:p w:rsidR="00302232" w:rsidRDefault="00302232" w:rsidP="0030223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I</w:t>
      </w:r>
    </w:p>
    <w:p w:rsidR="00302232" w:rsidRDefault="00302232" w:rsidP="00302232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</w:p>
    <w:p w:rsidR="00302232" w:rsidRPr="00302232" w:rsidRDefault="00302232" w:rsidP="003022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Cyrl-RS"/>
        </w:rPr>
        <w:t>Општина Лајковац издаје у закуп пословне просторе-локале који се налазе у приземљу објекта постојећем на кп. бр. 5492 у КО Јабучје, уписаном у лист непокретности 2744 КО Јабучје, као зграда јединице локалне самоуправе у јавној својини Општине Лајковац, прикупљањем писмених понуда путем јавног оглашавања и то:</w:t>
      </w:r>
    </w:p>
    <w:p w:rsidR="00302232" w:rsidRDefault="00302232" w:rsidP="003022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 Пословни простор-локал бр. 6 у површини од 16 м</w:t>
      </w:r>
      <w:r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>
        <w:rPr>
          <w:rFonts w:ascii="Times New Roman" w:hAnsi="Times New Roman"/>
          <w:sz w:val="24"/>
          <w:lang w:val="sr-Cyrl-RS"/>
        </w:rPr>
        <w:t>по цени од 3 е/ м</w:t>
      </w:r>
      <w:r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>
        <w:rPr>
          <w:rFonts w:ascii="Times New Roman" w:hAnsi="Times New Roman"/>
          <w:sz w:val="24"/>
          <w:lang w:val="sr-Cyrl-RS"/>
        </w:rPr>
        <w:t>на месечном нивоу и</w:t>
      </w:r>
    </w:p>
    <w:p w:rsidR="00302232" w:rsidRDefault="00302232" w:rsidP="003022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 Пословни простор-локал бр. 7 у површини од 15 м</w:t>
      </w:r>
      <w:r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>
        <w:rPr>
          <w:rFonts w:ascii="Times New Roman" w:hAnsi="Times New Roman"/>
          <w:sz w:val="24"/>
          <w:lang w:val="sr-Cyrl-RS"/>
        </w:rPr>
        <w:t>по цени од 3 е/ м</w:t>
      </w:r>
      <w:r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>
        <w:rPr>
          <w:rFonts w:ascii="Times New Roman" w:hAnsi="Times New Roman"/>
          <w:sz w:val="24"/>
          <w:lang w:val="sr-Cyrl-RS"/>
        </w:rPr>
        <w:t>на месечном нивоу</w:t>
      </w:r>
    </w:p>
    <w:p w:rsid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  <w:t>Цена закупа се исказује у еурима, а плаћа се до 15-ог у месецу за претходни месец у динарској противвредности по средњем курсу НБС на дан плаћања. Износ закупнине плаћа се месечно.</w:t>
      </w:r>
    </w:p>
    <w:p w:rsid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  <w:t>Пословни простор-локал даје се у закуп на одређено време на период до 5 (пет) година.</w:t>
      </w:r>
    </w:p>
    <w:p w:rsid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  <w:t>Пословни простор-локал који се издаје у закуп може се користити за обављање комерцијалне делатности.</w:t>
      </w:r>
    </w:p>
    <w:p w:rsid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302232" w:rsidRDefault="00302232" w:rsidP="0030223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II</w:t>
      </w:r>
    </w:p>
    <w:p w:rsidR="00302232" w:rsidRDefault="00302232" w:rsidP="0030223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:rsidR="00302232" w:rsidRP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Услови учешћа на огласу: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Право подношења понуда имају заинтересована правна и физичка лица и предузетници за обављање комерцијалне делатности.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Учесници по огласу дужни су уплатити депозит у износу од 10.000,00 динара (десетхиљада динара) на текући рачун број 840-841151843-84 позив на број 97 30-055.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Учесник </w:t>
      </w:r>
      <w:r>
        <w:rPr>
          <w:rFonts w:ascii="Times New Roman" w:hAnsi="Times New Roman"/>
          <w:sz w:val="24"/>
          <w:lang w:val="sr-Cyrl-RS"/>
        </w:rPr>
        <w:t xml:space="preserve">по огласу </w:t>
      </w:r>
      <w:r>
        <w:rPr>
          <w:rFonts w:ascii="Times New Roman" w:hAnsi="Times New Roman" w:cs="Times New Roman"/>
          <w:sz w:val="24"/>
          <w:szCs w:val="24"/>
          <w:lang w:val="sr-Cyrl-RS"/>
        </w:rPr>
        <w:t>уплату депозита мора извршити најкасније 3 дана пре почетка отварања пимених понуда.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Учеснику по огласу чија понуда не буде прихваћена депозит се враћа у року од 8 дана од дана коначности одлуке о давању у закуп пословног простора. Уколико подносилац понуде не прихвати почетну висину закупнине или буде изабран за најповољнијег понуђача, а својом кривицом не закључи уговор о закупу или одбије да закључи уговор, губи право на враћање депозита.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Поступак одређивања закупца пословног простора обавиће се ако по расписаном огласу благовремено стигне бар једна писмена понуда која испуњава услове из огласа.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Уколико по расписаном огласу стигне више понуда, уговор ће се закључити са оним понуђачем који понуди највишу цену закупнине. Уколико у поступку два или више понуђача понуде исти исти износ закупнине, Комисија ће позвати понуђаче који су понудили исти износ закупнине, да у року од три дана од дана пријема позива, доставе нову писмену понуду са увећаним износом закупнине у односу на претходну дату понуду, а које понуде ће Комисија отворити и утврдити најповољнијег понуђача.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Уколико понуђачи у року од три дана не доставе нову понуду, 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Учеснику по огласу који је понудио највишу цену закупнине и са којим је закључен уговор о закупу пословног простора, депозит ће се задржати и биће урачунат у закупнину, као унапред плаћена закупнина.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Понуде се подносе до 10.02.2020. године до 14</w:t>
      </w:r>
      <w:r>
        <w:rPr>
          <w:rFonts w:ascii="Times New Roman" w:hAnsi="Times New Roman"/>
          <w:sz w:val="24"/>
          <w:vertAlign w:val="superscript"/>
          <w:lang w:val="sr-Cyrl-RS"/>
        </w:rPr>
        <w:t>00</w:t>
      </w:r>
      <w:r>
        <w:rPr>
          <w:rFonts w:ascii="Times New Roman" w:hAnsi="Times New Roman"/>
          <w:sz w:val="24"/>
          <w:lang w:val="sr-Cyrl-RS"/>
        </w:rPr>
        <w:t xml:space="preserve"> часова. 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Јавно отварање писмених понуда спровешће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Јавно отварање писмених понуда одржаће се дана 10.02.2020. године у малој сали Општинске управе Општине Лајковац, на првом спрату, са почетком у 15</w:t>
      </w:r>
      <w:r>
        <w:rPr>
          <w:rFonts w:ascii="Times New Roman" w:hAnsi="Times New Roman"/>
          <w:sz w:val="24"/>
          <w:vertAlign w:val="superscript"/>
          <w:lang w:val="sr-Cyrl-RS"/>
        </w:rPr>
        <w:t>10</w:t>
      </w:r>
      <w:r>
        <w:rPr>
          <w:rFonts w:ascii="Times New Roman" w:hAnsi="Times New Roman"/>
          <w:sz w:val="24"/>
          <w:lang w:val="sr-Cyrl-RS"/>
        </w:rPr>
        <w:t xml:space="preserve"> часова.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Јавни оглас ће бити објављен на огласној табли Општине Лајковац, званичној интернет презентацији Општине Лајковац и у листу „Ало“.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Понуда се доставља Комисији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у затвореној коверти са видљивом назнаком: „ПОНУДА ЗА ЗАКУП ПОСЛОВНОГ ПРОСТОРА-ЛОКАЛА У ЗГРАДИ ДОМА У ЈАБУЧЈУ (НАВЕСТИ БРОЈ ЛОКАЛА)“ – НЕ ОТВАРАЈ , на адресу: Општина Лајковац, ул. Омладински трг бр. 1, 14224 Лајковац.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Понуда коју сваки учесник подноси у писаној форми обавезно мора да садржи следеће елементе: 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-за физичка лица: име и презиме, адреса, број личне карте, јединствени матични број грађана, 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 за правна лица: назив и седиште, копија решења о упису правног лица у регистар код надлежног органа као и пуномоћје за лице које заступа подносиоца пријаве, ПИБ и матични број,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- за предузетнике: име и презиме предузетника, адреса, број личне карте, јединствени матични број грађана, назив радње, ПИБ и матични број, 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-доказ о уплати депозита, 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-износ закупнине која се нуди,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-врста делатности којом ће се понуђач бавити у закупљеном простору,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-оверена изјава овлашћеног лица да ће на дан закључења уговора доставити закуподавцу бланко сопствену регистровану меницу и менично овлашћење за </w:t>
      </w:r>
      <w:r>
        <w:rPr>
          <w:rFonts w:ascii="Times New Roman" w:hAnsi="Times New Roman"/>
          <w:sz w:val="24"/>
          <w:lang w:val="sr-Cyrl-RS"/>
        </w:rPr>
        <w:lastRenderedPageBreak/>
        <w:t>уредно извршавање плаћања закупа у одређеном року, која треба да буде са клаузулом „ без протеста“, роком доспећа „по виђењу“ и роком важења 20 дана дужим од трајања уговора о закупу, као и потврду о регистрацији менице,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- текући рачун за повраћај депозита и назив пословне банке.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Подносилац понуде може извршити увид у документацију у вези са непокретношћу која је предмет закупа, сваког радног дана у периоду од 8:00 до 14:00 сати, у просторијама општине Лајковац, као и увид у пословни простор уз претходно обраћање Општини Лајковац-Комисији за спровођење поступка давања у закуп пословног простора-локала, лично или телефонским путем на телефон број </w:t>
      </w:r>
      <w:r>
        <w:rPr>
          <w:rFonts w:ascii="Times New Roman" w:hAnsi="Times New Roman"/>
          <w:sz w:val="24"/>
          <w:lang w:val="en-US"/>
        </w:rPr>
        <w:t xml:space="preserve">014/3432-760, </w:t>
      </w:r>
      <w:r>
        <w:rPr>
          <w:rFonts w:ascii="Times New Roman" w:hAnsi="Times New Roman"/>
          <w:sz w:val="24"/>
          <w:lang w:val="sr-Cyrl-RS"/>
        </w:rPr>
        <w:t>контакт особа Жељко Јеремић.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Поступак прикупљања писмених понуда сматра се успелим ако је приспела најмање једна благовремена и уредна понуда.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Неблаговремене понуде неће се разматрати.</w:t>
      </w:r>
    </w:p>
    <w:p w:rsidR="00302232" w:rsidRDefault="00302232" w:rsidP="0030223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Непотпуне понуде биће одбачене.</w:t>
      </w:r>
    </w:p>
    <w:p w:rsidR="00302232" w:rsidRDefault="00302232" w:rsidP="003022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sr-Cyrl-RS"/>
        </w:rPr>
      </w:pPr>
    </w:p>
    <w:p w:rsidR="00302232" w:rsidRDefault="00302232" w:rsidP="003022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486F63" w:rsidRDefault="00302232" w:rsidP="00302232">
      <w:pPr>
        <w:jc w:val="center"/>
      </w:pPr>
      <w:r>
        <w:rPr>
          <w:rFonts w:ascii="Times New Roman" w:hAnsi="Times New Roman"/>
          <w:sz w:val="24"/>
          <w:lang w:val="sr-Cyrl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  <w:bookmarkStart w:id="0" w:name="_GoBack"/>
      <w:bookmarkEnd w:id="0"/>
    </w:p>
    <w:sectPr w:rsidR="00486F63" w:rsidSect="00302232">
      <w:pgSz w:w="11906" w:h="16838"/>
      <w:pgMar w:top="1134" w:right="1418" w:bottom="1276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248"/>
    <w:multiLevelType w:val="hybridMultilevel"/>
    <w:tmpl w:val="8218653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05"/>
    <w:rsid w:val="002560FA"/>
    <w:rsid w:val="00302232"/>
    <w:rsid w:val="004439B6"/>
    <w:rsid w:val="00A16DB0"/>
    <w:rsid w:val="00DC3AB1"/>
    <w:rsid w:val="00E24C08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32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32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2020-01-31T07:18:00Z</dcterms:created>
  <dcterms:modified xsi:type="dcterms:W3CDTF">2020-01-31T07:22:00Z</dcterms:modified>
</cp:coreProperties>
</file>