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28D" w:rsidRPr="00CF7D9F" w:rsidRDefault="0022728D" w:rsidP="0022728D">
      <w:pPr>
        <w:spacing w:after="0" w:line="240" w:lineRule="auto"/>
        <w:jc w:val="both"/>
        <w:rPr>
          <w:rFonts w:ascii="Times New Roman" w:hAnsi="Times New Roman" w:cs="Times New Roman"/>
          <w:color w:val="FF0000"/>
        </w:rPr>
      </w:pPr>
      <w:r w:rsidRPr="001A036B">
        <w:rPr>
          <w:rFonts w:ascii="Times New Roman" w:hAnsi="Times New Roman" w:cs="Times New Roman"/>
          <w:color w:val="auto"/>
        </w:rPr>
        <w:t>На основу члана 31. и 40. Закона о буџетском систему („Службени гласник РС”, бр. 54/2009, 73/2010,  101/2010, 101/2011, 93/2012,</w:t>
      </w:r>
      <w:r w:rsidRPr="001A036B">
        <w:rPr>
          <w:rFonts w:ascii="Times New Roman" w:hAnsi="Times New Roman" w:cs="Times New Roman"/>
          <w:color w:val="auto"/>
          <w:lang w:val="sr-Cyrl-RS"/>
        </w:rPr>
        <w:t xml:space="preserve"> </w:t>
      </w:r>
      <w:r w:rsidRPr="001A036B">
        <w:rPr>
          <w:rFonts w:ascii="Times New Roman" w:hAnsi="Times New Roman" w:cs="Times New Roman"/>
          <w:color w:val="auto"/>
        </w:rPr>
        <w:t>63/2013, 108/2013, 142/2014,</w:t>
      </w:r>
      <w:r w:rsidRPr="001A036B">
        <w:rPr>
          <w:rFonts w:ascii="Times New Roman" w:hAnsi="Times New Roman" w:cs="Times New Roman"/>
          <w:color w:val="auto"/>
          <w:lang w:val="sr-Cyrl-RS"/>
        </w:rPr>
        <w:t xml:space="preserve"> </w:t>
      </w:r>
      <w:r w:rsidRPr="001A036B">
        <w:rPr>
          <w:rFonts w:ascii="Times New Roman" w:hAnsi="Times New Roman" w:cs="Times New Roman"/>
          <w:color w:val="auto"/>
        </w:rPr>
        <w:t>68/2015, 103/2015, 99/2016, 113/2017</w:t>
      </w:r>
      <w:r w:rsidRPr="001A036B">
        <w:rPr>
          <w:rFonts w:ascii="Times New Roman" w:hAnsi="Times New Roman" w:cs="Times New Roman"/>
          <w:color w:val="auto"/>
          <w:lang w:val="sr-Cyrl-RS"/>
        </w:rPr>
        <w:t xml:space="preserve">, </w:t>
      </w:r>
      <w:r w:rsidRPr="001A036B">
        <w:rPr>
          <w:rFonts w:ascii="Times New Roman" w:hAnsi="Times New Roman" w:cs="Times New Roman"/>
          <w:color w:val="auto"/>
        </w:rPr>
        <w:t xml:space="preserve">95/2018, 31/2019 </w:t>
      </w:r>
      <w:r w:rsidRPr="001A036B">
        <w:rPr>
          <w:rFonts w:ascii="Times New Roman" w:hAnsi="Times New Roman" w:cs="Times New Roman"/>
          <w:color w:val="auto"/>
          <w:lang w:val="sr-Cyrl-RS"/>
        </w:rPr>
        <w:t>и 72/2019</w:t>
      </w:r>
      <w:r w:rsidRPr="001A036B">
        <w:rPr>
          <w:rFonts w:ascii="Times New Roman" w:hAnsi="Times New Roman" w:cs="Times New Roman"/>
          <w:color w:val="auto"/>
        </w:rPr>
        <w:t>) (у даљем тексту: Зако</w:t>
      </w:r>
      <w:r w:rsidRPr="001A036B">
        <w:rPr>
          <w:rFonts w:ascii="Times New Roman" w:hAnsi="Times New Roman" w:cs="Times New Roman"/>
          <w:color w:val="auto"/>
          <w:lang w:val="sr-Cyrl-RS"/>
        </w:rPr>
        <w:t>н)</w:t>
      </w:r>
      <w:r w:rsidRPr="001A036B">
        <w:rPr>
          <w:rFonts w:ascii="Times New Roman" w:hAnsi="Times New Roman" w:cs="Times New Roman"/>
          <w:color w:val="auto"/>
        </w:rPr>
        <w:t>,</w:t>
      </w:r>
      <w:r w:rsidRPr="001A036B">
        <w:rPr>
          <w:rFonts w:ascii="Times New Roman" w:hAnsi="Times New Roman" w:cs="Times New Roman"/>
          <w:color w:val="auto"/>
          <w:lang w:val="sr-Cyrl-RS"/>
        </w:rPr>
        <w:t xml:space="preserve"> </w:t>
      </w:r>
      <w:r w:rsidRPr="001A036B">
        <w:rPr>
          <w:rFonts w:ascii="Times New Roman" w:hAnsi="Times New Roman" w:cs="Times New Roman"/>
          <w:color w:val="auto"/>
        </w:rPr>
        <w:t>Упутства за припрему Одлуке о буџету локалне власти за 20</w:t>
      </w:r>
      <w:r>
        <w:rPr>
          <w:rFonts w:ascii="Times New Roman" w:hAnsi="Times New Roman" w:cs="Times New Roman"/>
          <w:color w:val="auto"/>
          <w:lang w:val="sr-Cyrl-RS"/>
        </w:rPr>
        <w:t>21</w:t>
      </w:r>
      <w:r w:rsidRPr="001A036B">
        <w:rPr>
          <w:rFonts w:ascii="Times New Roman" w:hAnsi="Times New Roman" w:cs="Times New Roman"/>
          <w:color w:val="auto"/>
        </w:rPr>
        <w:t>. годину и пројекција за 202</w:t>
      </w:r>
      <w:r>
        <w:rPr>
          <w:rFonts w:ascii="Times New Roman" w:hAnsi="Times New Roman" w:cs="Times New Roman"/>
          <w:color w:val="auto"/>
          <w:lang w:val="sr-Cyrl-RS"/>
        </w:rPr>
        <w:t>2</w:t>
      </w:r>
      <w:r w:rsidRPr="001A036B">
        <w:rPr>
          <w:rFonts w:ascii="Times New Roman" w:hAnsi="Times New Roman" w:cs="Times New Roman"/>
          <w:color w:val="auto"/>
        </w:rPr>
        <w:t>. и 202</w:t>
      </w:r>
      <w:r>
        <w:rPr>
          <w:rFonts w:ascii="Times New Roman" w:hAnsi="Times New Roman" w:cs="Times New Roman"/>
          <w:color w:val="auto"/>
          <w:lang w:val="sr-Cyrl-RS"/>
        </w:rPr>
        <w:t>3</w:t>
      </w:r>
      <w:r w:rsidRPr="001A036B">
        <w:rPr>
          <w:rFonts w:ascii="Times New Roman" w:hAnsi="Times New Roman" w:cs="Times New Roman"/>
          <w:color w:val="auto"/>
        </w:rPr>
        <w:t xml:space="preserve">. годину Министарства финансија РС </w:t>
      </w:r>
      <w:r w:rsidR="0062326E">
        <w:rPr>
          <w:rFonts w:ascii="Times New Roman" w:hAnsi="Times New Roman" w:cs="Times New Roman"/>
          <w:color w:val="FF0000"/>
        </w:rPr>
        <w:t>__________</w:t>
      </w:r>
      <w:r w:rsidRPr="001A036B">
        <w:rPr>
          <w:rFonts w:ascii="Times New Roman" w:hAnsi="Times New Roman" w:cs="Times New Roman"/>
          <w:color w:val="auto"/>
          <w:lang w:val="sr-Cyrl-RS"/>
        </w:rPr>
        <w:t xml:space="preserve"> </w:t>
      </w:r>
      <w:r w:rsidRPr="001A036B">
        <w:rPr>
          <w:rFonts w:ascii="Times New Roman" w:hAnsi="Times New Roman" w:cs="Times New Roman"/>
          <w:color w:val="auto"/>
        </w:rPr>
        <w:t xml:space="preserve"> од </w:t>
      </w:r>
      <w:r w:rsidR="0062326E">
        <w:rPr>
          <w:rFonts w:ascii="Times New Roman" w:hAnsi="Times New Roman" w:cs="Times New Roman"/>
          <w:color w:val="FF0000"/>
          <w:lang w:val="sr-Latn-RS"/>
        </w:rPr>
        <w:t>__________</w:t>
      </w:r>
      <w:r w:rsidRPr="001A036B">
        <w:rPr>
          <w:rFonts w:ascii="Times New Roman" w:hAnsi="Times New Roman" w:cs="Times New Roman"/>
          <w:color w:val="auto"/>
          <w:lang w:val="sr-Cyrl-RS"/>
        </w:rPr>
        <w:t xml:space="preserve"> године</w:t>
      </w:r>
      <w:r w:rsidR="00800EDA">
        <w:rPr>
          <w:rFonts w:ascii="Times New Roman" w:hAnsi="Times New Roman" w:cs="Times New Roman"/>
          <w:color w:val="auto"/>
          <w:lang w:val="sr-Cyrl-RS"/>
        </w:rPr>
        <w:t>,</w:t>
      </w:r>
      <w:r w:rsidRPr="001A036B">
        <w:rPr>
          <w:rFonts w:ascii="Times New Roman" w:hAnsi="Times New Roman" w:cs="Times New Roman"/>
          <w:color w:val="auto"/>
        </w:rPr>
        <w:t xml:space="preserve"> </w:t>
      </w:r>
      <w:r w:rsidRPr="00C34488">
        <w:rPr>
          <w:rFonts w:ascii="Times New Roman" w:hAnsi="Times New Roman" w:cs="Times New Roman"/>
          <w:color w:val="auto"/>
        </w:rPr>
        <w:t xml:space="preserve">Одељење за буџет и финансије Општине Лајковац дана </w:t>
      </w:r>
      <w:r>
        <w:rPr>
          <w:rFonts w:ascii="Times New Roman" w:hAnsi="Times New Roman" w:cs="Times New Roman"/>
          <w:color w:val="FF0000"/>
          <w:lang w:val="sr-Cyrl-RS"/>
        </w:rPr>
        <w:t>30</w:t>
      </w:r>
      <w:r w:rsidRPr="00D30AED">
        <w:rPr>
          <w:rFonts w:ascii="Times New Roman" w:hAnsi="Times New Roman" w:cs="Times New Roman"/>
          <w:color w:val="FF0000"/>
        </w:rPr>
        <w:t>.</w:t>
      </w:r>
      <w:r>
        <w:rPr>
          <w:rFonts w:ascii="Times New Roman" w:hAnsi="Times New Roman" w:cs="Times New Roman"/>
          <w:color w:val="FF0000"/>
          <w:lang w:val="sr-Cyrl-RS"/>
        </w:rPr>
        <w:t>07</w:t>
      </w:r>
      <w:r w:rsidRPr="00D30AED">
        <w:rPr>
          <w:rFonts w:ascii="Times New Roman" w:hAnsi="Times New Roman" w:cs="Times New Roman"/>
          <w:color w:val="FF0000"/>
        </w:rPr>
        <w:t>.20</w:t>
      </w:r>
      <w:r w:rsidRPr="00D30AED">
        <w:rPr>
          <w:rFonts w:ascii="Times New Roman" w:hAnsi="Times New Roman" w:cs="Times New Roman"/>
          <w:color w:val="FF0000"/>
          <w:lang w:val="sr-Cyrl-RS"/>
        </w:rPr>
        <w:t>2</w:t>
      </w:r>
      <w:r w:rsidRPr="00C34488">
        <w:rPr>
          <w:rFonts w:ascii="Times New Roman" w:hAnsi="Times New Roman" w:cs="Times New Roman"/>
          <w:color w:val="auto"/>
          <w:lang w:val="sr-Cyrl-RS"/>
        </w:rPr>
        <w:t>0</w:t>
      </w:r>
      <w:r w:rsidRPr="00C34488">
        <w:rPr>
          <w:rFonts w:ascii="Times New Roman" w:hAnsi="Times New Roman" w:cs="Times New Roman"/>
          <w:color w:val="auto"/>
        </w:rPr>
        <w:t>.</w:t>
      </w:r>
      <w:r w:rsidRPr="00C34488">
        <w:rPr>
          <w:rFonts w:ascii="Times New Roman" w:hAnsi="Times New Roman" w:cs="Times New Roman"/>
          <w:color w:val="auto"/>
          <w:lang w:val="sr-Cyrl-RS"/>
        </w:rPr>
        <w:t xml:space="preserve"> </w:t>
      </w:r>
      <w:r w:rsidRPr="00C34488">
        <w:rPr>
          <w:rFonts w:ascii="Times New Roman" w:hAnsi="Times New Roman" w:cs="Times New Roman"/>
          <w:color w:val="auto"/>
        </w:rPr>
        <w:t>године доноси</w:t>
      </w:r>
      <w:r w:rsidRPr="00CF7D9F">
        <w:rPr>
          <w:rFonts w:ascii="Times New Roman" w:hAnsi="Times New Roman" w:cs="Times New Roman"/>
          <w:color w:val="FF0000"/>
        </w:rPr>
        <w:t>:</w:t>
      </w:r>
    </w:p>
    <w:p w:rsidR="0022728D" w:rsidRPr="001A036B" w:rsidRDefault="0022728D" w:rsidP="0022728D">
      <w:pPr>
        <w:spacing w:after="0" w:line="240" w:lineRule="auto"/>
        <w:rPr>
          <w:rFonts w:ascii="Times New Roman" w:hAnsi="Times New Roman" w:cs="Times New Roman"/>
          <w:color w:val="auto"/>
        </w:rPr>
      </w:pPr>
      <w:r w:rsidRPr="001A036B">
        <w:rPr>
          <w:rFonts w:ascii="Times New Roman" w:hAnsi="Times New Roman" w:cs="Times New Roman"/>
          <w:color w:val="auto"/>
        </w:rPr>
        <w:tab/>
      </w:r>
      <w:r w:rsidRPr="001A036B">
        <w:rPr>
          <w:rFonts w:ascii="Times New Roman" w:hAnsi="Times New Roman" w:cs="Times New Roman"/>
          <w:color w:val="auto"/>
        </w:rPr>
        <w:tab/>
      </w:r>
      <w:r w:rsidRPr="001A036B">
        <w:rPr>
          <w:rFonts w:ascii="Times New Roman" w:hAnsi="Times New Roman" w:cs="Times New Roman"/>
          <w:color w:val="auto"/>
        </w:rPr>
        <w:tab/>
        <w:t xml:space="preserve">           </w:t>
      </w:r>
    </w:p>
    <w:p w:rsidR="0022728D" w:rsidRPr="001A036B" w:rsidRDefault="0022728D" w:rsidP="0022728D">
      <w:pPr>
        <w:spacing w:after="0" w:line="240" w:lineRule="auto"/>
        <w:rPr>
          <w:rFonts w:ascii="Times New Roman" w:hAnsi="Times New Roman" w:cs="Times New Roman"/>
          <w:color w:val="auto"/>
        </w:rPr>
      </w:pPr>
      <w:r w:rsidRPr="001A036B">
        <w:rPr>
          <w:rFonts w:ascii="Times New Roman" w:hAnsi="Times New Roman" w:cs="Times New Roman"/>
          <w:color w:val="auto"/>
        </w:rPr>
        <w:t xml:space="preserve">            </w:t>
      </w:r>
    </w:p>
    <w:p w:rsidR="0022728D" w:rsidRPr="00EA2AA7" w:rsidRDefault="0022728D" w:rsidP="0022728D">
      <w:pPr>
        <w:spacing w:after="0" w:line="240" w:lineRule="auto"/>
        <w:jc w:val="center"/>
        <w:rPr>
          <w:rFonts w:ascii="Times New Roman" w:hAnsi="Times New Roman" w:cs="Times New Roman"/>
          <w:b/>
          <w:color w:val="auto"/>
          <w:lang w:val="sr-Cyrl-RS"/>
        </w:rPr>
      </w:pPr>
      <w:r w:rsidRPr="00EA2AA7">
        <w:rPr>
          <w:rFonts w:ascii="Times New Roman" w:hAnsi="Times New Roman" w:cs="Times New Roman"/>
          <w:b/>
          <w:color w:val="auto"/>
          <w:lang w:val="sr-Cyrl-RS"/>
        </w:rPr>
        <w:t>УПУТСТВО</w:t>
      </w:r>
      <w:r w:rsidRPr="00EA2AA7">
        <w:rPr>
          <w:rFonts w:ascii="Times New Roman" w:hAnsi="Times New Roman" w:cs="Times New Roman"/>
          <w:b/>
          <w:color w:val="auto"/>
        </w:rPr>
        <w:t xml:space="preserve"> ЗА ПРИПРЕМУ </w:t>
      </w:r>
      <w:r w:rsidRPr="00EA2AA7">
        <w:rPr>
          <w:rFonts w:ascii="Times New Roman" w:hAnsi="Times New Roman" w:cs="Times New Roman"/>
          <w:b/>
          <w:color w:val="auto"/>
          <w:lang w:val="sr-Cyrl-RS"/>
        </w:rPr>
        <w:t xml:space="preserve">ОДЛУКЕ О БУЏЕТУ </w:t>
      </w:r>
      <w:r w:rsidRPr="00EA2AA7">
        <w:rPr>
          <w:rFonts w:ascii="Times New Roman" w:hAnsi="Times New Roman" w:cs="Times New Roman"/>
          <w:b/>
          <w:color w:val="auto"/>
        </w:rPr>
        <w:t>ОПШТИНЕ ЛАЈКОВАЦ ЗА 20</w:t>
      </w:r>
      <w:r w:rsidRPr="00EA2AA7">
        <w:rPr>
          <w:rFonts w:ascii="Times New Roman" w:hAnsi="Times New Roman" w:cs="Times New Roman"/>
          <w:b/>
          <w:color w:val="auto"/>
          <w:lang w:val="sr-Cyrl-RS"/>
        </w:rPr>
        <w:t>21</w:t>
      </w:r>
      <w:r w:rsidRPr="00EA2AA7">
        <w:rPr>
          <w:rFonts w:ascii="Times New Roman" w:hAnsi="Times New Roman" w:cs="Times New Roman"/>
          <w:b/>
          <w:color w:val="auto"/>
        </w:rPr>
        <w:t>.</w:t>
      </w:r>
      <w:r w:rsidRPr="00EA2AA7">
        <w:rPr>
          <w:rFonts w:ascii="Times New Roman" w:hAnsi="Times New Roman" w:cs="Times New Roman"/>
          <w:b/>
          <w:color w:val="auto"/>
          <w:lang w:val="sr-Cyrl-RS"/>
        </w:rPr>
        <w:t xml:space="preserve"> </w:t>
      </w:r>
      <w:r w:rsidRPr="00EA2AA7">
        <w:rPr>
          <w:rFonts w:ascii="Times New Roman" w:hAnsi="Times New Roman" w:cs="Times New Roman"/>
          <w:b/>
          <w:color w:val="auto"/>
        </w:rPr>
        <w:t>ГОДИНУ СА ПРОЈЕКЦИЈАМА ЗА 202</w:t>
      </w:r>
      <w:r w:rsidRPr="00EA2AA7">
        <w:rPr>
          <w:rFonts w:ascii="Times New Roman" w:hAnsi="Times New Roman" w:cs="Times New Roman"/>
          <w:b/>
          <w:color w:val="auto"/>
          <w:lang w:val="sr-Cyrl-RS"/>
        </w:rPr>
        <w:t>2</w:t>
      </w:r>
      <w:r w:rsidRPr="00EA2AA7">
        <w:rPr>
          <w:rFonts w:ascii="Times New Roman" w:hAnsi="Times New Roman" w:cs="Times New Roman"/>
          <w:b/>
          <w:color w:val="auto"/>
        </w:rPr>
        <w:t>. И 202</w:t>
      </w:r>
      <w:r w:rsidRPr="00EA2AA7">
        <w:rPr>
          <w:rFonts w:ascii="Times New Roman" w:hAnsi="Times New Roman" w:cs="Times New Roman"/>
          <w:b/>
          <w:color w:val="auto"/>
          <w:lang w:val="sr-Cyrl-RS"/>
        </w:rPr>
        <w:t>3</w:t>
      </w:r>
      <w:r w:rsidRPr="00EA2AA7">
        <w:rPr>
          <w:rFonts w:ascii="Times New Roman" w:hAnsi="Times New Roman" w:cs="Times New Roman"/>
          <w:b/>
          <w:color w:val="auto"/>
        </w:rPr>
        <w:t>. ГОДИНУ</w:t>
      </w:r>
    </w:p>
    <w:p w:rsidR="0022728D" w:rsidRPr="00EA2AA7" w:rsidRDefault="0022728D" w:rsidP="0022728D">
      <w:pPr>
        <w:spacing w:after="0" w:line="240" w:lineRule="auto"/>
        <w:jc w:val="center"/>
        <w:rPr>
          <w:rFonts w:ascii="Times New Roman" w:hAnsi="Times New Roman" w:cs="Times New Roman"/>
          <w:b/>
          <w:color w:val="auto"/>
        </w:rPr>
      </w:pPr>
    </w:p>
    <w:p w:rsidR="00561C2E" w:rsidRPr="00EA2AA7" w:rsidRDefault="00561C2E" w:rsidP="00A26F74">
      <w:pPr>
        <w:spacing w:after="0" w:line="240" w:lineRule="auto"/>
        <w:jc w:val="center"/>
        <w:rPr>
          <w:rFonts w:ascii="Times New Roman" w:hAnsi="Times New Roman" w:cs="Times New Roman"/>
          <w:color w:val="auto"/>
        </w:rPr>
      </w:pPr>
    </w:p>
    <w:p w:rsidR="00561C2E" w:rsidRPr="00EA2AA7" w:rsidRDefault="001506AF" w:rsidP="00CF7D9F">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lang w:val="sr-Cyrl-RS"/>
        </w:rPr>
        <w:t>У складу са чланом 36а Закон</w:t>
      </w:r>
      <w:r w:rsidR="004365F4" w:rsidRPr="00EA2AA7">
        <w:rPr>
          <w:rFonts w:ascii="Times New Roman" w:hAnsi="Times New Roman" w:cs="Times New Roman"/>
          <w:color w:val="auto"/>
          <w:lang w:val="sr-Cyrl-RS"/>
        </w:rPr>
        <w:t>а</w:t>
      </w:r>
      <w:r w:rsidRPr="00EA2AA7">
        <w:rPr>
          <w:rFonts w:ascii="Times New Roman" w:hAnsi="Times New Roman" w:cs="Times New Roman"/>
          <w:color w:val="auto"/>
          <w:lang w:val="sr-Cyrl-RS"/>
        </w:rPr>
        <w:t xml:space="preserve"> о буџетском систему, на основу овог упутства, директни и индиректни корисници средстава буџета општине Лајковац припремају предлог фин</w:t>
      </w:r>
      <w:r w:rsidR="00CF7D9F" w:rsidRPr="00EA2AA7">
        <w:rPr>
          <w:rFonts w:ascii="Times New Roman" w:hAnsi="Times New Roman" w:cs="Times New Roman"/>
          <w:color w:val="auto"/>
          <w:lang w:val="sr-Cyrl-RS"/>
        </w:rPr>
        <w:t>ансијског плана за 2021</w:t>
      </w:r>
      <w:r w:rsidR="00A031ED" w:rsidRPr="00EA2AA7">
        <w:rPr>
          <w:rFonts w:ascii="Times New Roman" w:hAnsi="Times New Roman" w:cs="Times New Roman"/>
          <w:color w:val="auto"/>
          <w:lang w:val="sr-Cyrl-RS"/>
        </w:rPr>
        <w:t>.</w:t>
      </w:r>
      <w:r w:rsidR="00CF7D9F" w:rsidRPr="00EA2AA7">
        <w:rPr>
          <w:rFonts w:ascii="Times New Roman" w:hAnsi="Times New Roman" w:cs="Times New Roman"/>
          <w:color w:val="auto"/>
          <w:lang w:val="sr-Cyrl-RS"/>
        </w:rPr>
        <w:t xml:space="preserve"> годину, са пројекцијама за 2022. и 2023</w:t>
      </w:r>
      <w:r w:rsidR="00A031ED" w:rsidRPr="00EA2AA7">
        <w:rPr>
          <w:rFonts w:ascii="Times New Roman" w:hAnsi="Times New Roman" w:cs="Times New Roman"/>
          <w:color w:val="auto"/>
          <w:lang w:val="sr-Cyrl-RS"/>
        </w:rPr>
        <w:t>. годину.</w:t>
      </w:r>
    </w:p>
    <w:p w:rsidR="00A031ED" w:rsidRPr="00EA2AA7" w:rsidRDefault="00A031ED" w:rsidP="00CF7D9F">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lang w:val="sr-Cyrl-RS"/>
        </w:rPr>
        <w:t>Упутство садржи основне економске претпоставке, смернице и параметре на основу којих су буџетски корисници у обавези да израде Пр</w:t>
      </w:r>
      <w:r w:rsidR="00CF7D9F" w:rsidRPr="00EA2AA7">
        <w:rPr>
          <w:rFonts w:ascii="Times New Roman" w:hAnsi="Times New Roman" w:cs="Times New Roman"/>
          <w:color w:val="auto"/>
          <w:lang w:val="sr-Cyrl-RS"/>
        </w:rPr>
        <w:t>едлог финансијског плана за 2021</w:t>
      </w:r>
      <w:r w:rsidRPr="00EA2AA7">
        <w:rPr>
          <w:rFonts w:ascii="Times New Roman" w:hAnsi="Times New Roman" w:cs="Times New Roman"/>
          <w:color w:val="auto"/>
          <w:lang w:val="sr-Cyrl-RS"/>
        </w:rPr>
        <w:t>. годину и пројекцију за наредне две фискалне године.</w:t>
      </w:r>
    </w:p>
    <w:p w:rsidR="00853554" w:rsidRPr="00EA2AA7" w:rsidRDefault="00853554" w:rsidP="00CF7D9F">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lang w:val="sr-Cyrl-RS"/>
        </w:rPr>
        <w:t xml:space="preserve">Предлог финансијског плана за буџетску и наредне две фискалне године треба доставити на прописаним обрасцима који су доступни на сајту општине Лајковац </w:t>
      </w:r>
      <w:hyperlink r:id="rId9" w:history="1">
        <w:r w:rsidRPr="00EA2AA7">
          <w:rPr>
            <w:rStyle w:val="Hyperlink"/>
            <w:rFonts w:ascii="Times New Roman" w:hAnsi="Times New Roman" w:cs="Times New Roman"/>
            <w:color w:val="auto"/>
            <w:lang w:val="en-US"/>
          </w:rPr>
          <w:t>www.lajkovac.org.rs</w:t>
        </w:r>
      </w:hyperlink>
      <w:r w:rsidRPr="00EA2AA7">
        <w:rPr>
          <w:rFonts w:ascii="Times New Roman" w:hAnsi="Times New Roman" w:cs="Times New Roman"/>
          <w:color w:val="auto"/>
          <w:lang w:val="en-US"/>
        </w:rPr>
        <w:t xml:space="preserve"> </w:t>
      </w:r>
      <w:r w:rsidRPr="00EA2AA7">
        <w:rPr>
          <w:rFonts w:ascii="Times New Roman" w:hAnsi="Times New Roman" w:cs="Times New Roman"/>
          <w:color w:val="auto"/>
          <w:lang w:val="sr-Cyrl-RS"/>
        </w:rPr>
        <w:t xml:space="preserve">и у Одељењу за буџет и финансије. Предлог се доставља у писаном облику, потписан од стране функционера и оверен печатом. </w:t>
      </w:r>
    </w:p>
    <w:p w:rsidR="00853554" w:rsidRPr="00EA2AA7" w:rsidRDefault="00853554" w:rsidP="00CF7D9F">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lang w:val="sr-Cyrl-RS"/>
        </w:rPr>
        <w:t xml:space="preserve">Према буџетском календару по Закону о буџетском систему </w:t>
      </w:r>
      <w:r w:rsidR="00C871BA" w:rsidRPr="00EA2AA7">
        <w:rPr>
          <w:rFonts w:ascii="Times New Roman" w:hAnsi="Times New Roman" w:cs="Times New Roman"/>
          <w:color w:val="auto"/>
          <w:lang w:val="sr-Cyrl-RS"/>
        </w:rPr>
        <w:t>до 5. јула – министар доставља У</w:t>
      </w:r>
      <w:r w:rsidRPr="00EA2AA7">
        <w:rPr>
          <w:rFonts w:ascii="Times New Roman" w:hAnsi="Times New Roman" w:cs="Times New Roman"/>
          <w:color w:val="auto"/>
          <w:lang w:val="sr-Cyrl-RS"/>
        </w:rPr>
        <w:t>путство за припрему Одлуке о буџету локалне власти, а до 01. августа –</w:t>
      </w:r>
      <w:r w:rsidR="00C871BA" w:rsidRPr="00EA2AA7">
        <w:rPr>
          <w:rFonts w:ascii="Times New Roman" w:hAnsi="Times New Roman" w:cs="Times New Roman"/>
          <w:color w:val="auto"/>
          <w:lang w:val="sr-Cyrl-RS"/>
        </w:rPr>
        <w:t xml:space="preserve"> </w:t>
      </w:r>
      <w:r w:rsidRPr="00EA2AA7">
        <w:rPr>
          <w:rFonts w:ascii="Times New Roman" w:hAnsi="Times New Roman" w:cs="Times New Roman"/>
          <w:color w:val="auto"/>
          <w:lang w:val="sr-Cyrl-RS"/>
        </w:rPr>
        <w:t xml:space="preserve">локални орган управе надлежан за финансије доставља </w:t>
      </w:r>
      <w:r w:rsidR="004365F4" w:rsidRPr="00EA2AA7">
        <w:rPr>
          <w:rFonts w:ascii="Times New Roman" w:hAnsi="Times New Roman" w:cs="Times New Roman"/>
          <w:color w:val="auto"/>
          <w:lang w:val="sr-Cyrl-RS"/>
        </w:rPr>
        <w:t xml:space="preserve">упутство за припрему нацрта буџета локалне власти. </w:t>
      </w:r>
    </w:p>
    <w:p w:rsidR="004365F4" w:rsidRPr="00EA2AA7" w:rsidRDefault="004365F4" w:rsidP="00A26F74">
      <w:pPr>
        <w:spacing w:after="0" w:line="240" w:lineRule="auto"/>
        <w:jc w:val="both"/>
        <w:rPr>
          <w:rFonts w:ascii="Times New Roman" w:hAnsi="Times New Roman" w:cs="Times New Roman"/>
          <w:color w:val="auto"/>
          <w:lang w:val="sr-Cyrl-RS"/>
        </w:rPr>
      </w:pPr>
    </w:p>
    <w:p w:rsidR="004365F4" w:rsidRPr="00EA2AA7" w:rsidRDefault="004365F4" w:rsidP="00CF7D9F">
      <w:pPr>
        <w:spacing w:after="0" w:line="240" w:lineRule="auto"/>
        <w:jc w:val="center"/>
        <w:rPr>
          <w:rFonts w:ascii="Times New Roman" w:hAnsi="Times New Roman" w:cs="Times New Roman"/>
          <w:b/>
          <w:color w:val="auto"/>
          <w:lang w:val="sr-Cyrl-RS"/>
        </w:rPr>
      </w:pPr>
      <w:r w:rsidRPr="00EA2AA7">
        <w:rPr>
          <w:rFonts w:ascii="Times New Roman" w:hAnsi="Times New Roman" w:cs="Times New Roman"/>
          <w:b/>
          <w:color w:val="auto"/>
          <w:lang w:val="sr-Cyrl-RS"/>
        </w:rPr>
        <w:t>Опште напомене за припрему Одлуке о буџету лок</w:t>
      </w:r>
      <w:r w:rsidR="00243A1D" w:rsidRPr="00EA2AA7">
        <w:rPr>
          <w:rFonts w:ascii="Times New Roman" w:hAnsi="Times New Roman" w:cs="Times New Roman"/>
          <w:b/>
          <w:color w:val="auto"/>
          <w:lang w:val="sr-Cyrl-RS"/>
        </w:rPr>
        <w:t>а</w:t>
      </w:r>
      <w:r w:rsidR="00961CF8" w:rsidRPr="00EA2AA7">
        <w:rPr>
          <w:rFonts w:ascii="Times New Roman" w:hAnsi="Times New Roman" w:cs="Times New Roman"/>
          <w:b/>
          <w:color w:val="auto"/>
          <w:lang w:val="sr-Cyrl-RS"/>
        </w:rPr>
        <w:t>л</w:t>
      </w:r>
      <w:r w:rsidRPr="00EA2AA7">
        <w:rPr>
          <w:rFonts w:ascii="Times New Roman" w:hAnsi="Times New Roman" w:cs="Times New Roman"/>
          <w:b/>
          <w:color w:val="auto"/>
          <w:lang w:val="sr-Cyrl-RS"/>
        </w:rPr>
        <w:t>не власти</w:t>
      </w:r>
    </w:p>
    <w:p w:rsidR="004365F4" w:rsidRPr="00EA2AA7" w:rsidRDefault="004365F4" w:rsidP="00A26F74">
      <w:pPr>
        <w:spacing w:after="0" w:line="240" w:lineRule="auto"/>
        <w:jc w:val="both"/>
        <w:rPr>
          <w:rFonts w:ascii="Times New Roman" w:hAnsi="Times New Roman" w:cs="Times New Roman"/>
          <w:b/>
          <w:color w:val="auto"/>
          <w:lang w:val="sr-Cyrl-RS"/>
        </w:rPr>
      </w:pPr>
    </w:p>
    <w:p w:rsidR="00E550A6" w:rsidRPr="00EA2AA7" w:rsidRDefault="004365F4" w:rsidP="00CF7D9F">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lang w:val="sr-Cyrl-RS"/>
        </w:rPr>
        <w:t>Упутство садржи основне економске претпоставке, смернице и параметре на основу којих су директни и индиректни корисници средстава буџета општине Лајковац, у складу са чланом 36а Закон</w:t>
      </w:r>
      <w:r w:rsidR="00C871BA" w:rsidRPr="00EA2AA7">
        <w:rPr>
          <w:rFonts w:ascii="Times New Roman" w:hAnsi="Times New Roman" w:cs="Times New Roman"/>
          <w:color w:val="auto"/>
          <w:lang w:val="sr-Cyrl-RS"/>
        </w:rPr>
        <w:t>а</w:t>
      </w:r>
      <w:r w:rsidRPr="00EA2AA7">
        <w:rPr>
          <w:rFonts w:ascii="Times New Roman" w:hAnsi="Times New Roman" w:cs="Times New Roman"/>
          <w:color w:val="auto"/>
          <w:lang w:val="sr-Cyrl-RS"/>
        </w:rPr>
        <w:t xml:space="preserve"> о буџетском систему, у обавези да доставе Пр</w:t>
      </w:r>
      <w:r w:rsidR="00CF7D9F" w:rsidRPr="00EA2AA7">
        <w:rPr>
          <w:rFonts w:ascii="Times New Roman" w:hAnsi="Times New Roman" w:cs="Times New Roman"/>
          <w:color w:val="auto"/>
          <w:lang w:val="sr-Cyrl-RS"/>
        </w:rPr>
        <w:t>едлог финансијског плана за 2021</w:t>
      </w:r>
      <w:r w:rsidRPr="00EA2AA7">
        <w:rPr>
          <w:rFonts w:ascii="Times New Roman" w:hAnsi="Times New Roman" w:cs="Times New Roman"/>
          <w:color w:val="auto"/>
          <w:lang w:val="sr-Cyrl-RS"/>
        </w:rPr>
        <w:t>.</w:t>
      </w:r>
      <w:r w:rsidR="00CF7D9F" w:rsidRPr="00EA2AA7">
        <w:rPr>
          <w:rFonts w:ascii="Times New Roman" w:hAnsi="Times New Roman" w:cs="Times New Roman"/>
          <w:color w:val="auto"/>
          <w:lang w:val="sr-Cyrl-RS"/>
        </w:rPr>
        <w:t xml:space="preserve"> годину, са пројекцијама за 2022</w:t>
      </w:r>
      <w:r w:rsidRPr="00EA2AA7">
        <w:rPr>
          <w:rFonts w:ascii="Times New Roman" w:hAnsi="Times New Roman" w:cs="Times New Roman"/>
          <w:color w:val="auto"/>
          <w:lang w:val="sr-Cyrl-RS"/>
        </w:rPr>
        <w:t xml:space="preserve">. и </w:t>
      </w:r>
      <w:r w:rsidR="00CF7D9F" w:rsidRPr="00EA2AA7">
        <w:rPr>
          <w:rFonts w:ascii="Times New Roman" w:hAnsi="Times New Roman" w:cs="Times New Roman"/>
          <w:color w:val="auto"/>
          <w:lang w:val="sr-Cyrl-RS"/>
        </w:rPr>
        <w:t>2023</w:t>
      </w:r>
      <w:r w:rsidR="00E550A6" w:rsidRPr="00EA2AA7">
        <w:rPr>
          <w:rFonts w:ascii="Times New Roman" w:hAnsi="Times New Roman" w:cs="Times New Roman"/>
          <w:color w:val="auto"/>
          <w:lang w:val="sr-Cyrl-RS"/>
        </w:rPr>
        <w:t>. годину.</w:t>
      </w:r>
    </w:p>
    <w:p w:rsidR="00561C2E" w:rsidRPr="00EA2AA7" w:rsidRDefault="00471877" w:rsidP="00A26F74">
      <w:pPr>
        <w:spacing w:after="0" w:line="240" w:lineRule="auto"/>
        <w:jc w:val="both"/>
        <w:rPr>
          <w:rFonts w:ascii="Times New Roman" w:hAnsi="Times New Roman" w:cs="Times New Roman"/>
          <w:color w:val="auto"/>
          <w:lang w:val="sr-Cyrl-RS"/>
        </w:rPr>
      </w:pPr>
      <w:r w:rsidRPr="00EA2AA7">
        <w:rPr>
          <w:rFonts w:ascii="Times New Roman" w:hAnsi="Times New Roman" w:cs="Times New Roman"/>
          <w:color w:val="auto"/>
        </w:rPr>
        <w:t>Предлог финансијског плана обухвата:</w:t>
      </w:r>
    </w:p>
    <w:p w:rsidR="001506AF" w:rsidRPr="00EA2AA7" w:rsidRDefault="001506AF" w:rsidP="00A26F74">
      <w:pPr>
        <w:pStyle w:val="NoSpacing"/>
        <w:ind w:firstLine="619"/>
        <w:jc w:val="both"/>
        <w:rPr>
          <w:rFonts w:ascii="Times New Roman" w:hAnsi="Times New Roman" w:cs="Times New Roman"/>
          <w:color w:val="auto"/>
        </w:rPr>
      </w:pPr>
      <w:r w:rsidRPr="00EA2AA7">
        <w:rPr>
          <w:rFonts w:ascii="Times New Roman" w:hAnsi="Times New Roman" w:cs="Times New Roman"/>
          <w:color w:val="auto"/>
        </w:rPr>
        <w:t>1) расходе и издатке за трогодишњи период, исказане по буџетској класификацији;</w:t>
      </w:r>
    </w:p>
    <w:p w:rsidR="001506AF" w:rsidRPr="00EA2AA7" w:rsidRDefault="001506AF" w:rsidP="00A26F74">
      <w:pPr>
        <w:pStyle w:val="NoSpacing"/>
        <w:ind w:firstLine="619"/>
        <w:jc w:val="both"/>
        <w:rPr>
          <w:rFonts w:ascii="Times New Roman" w:hAnsi="Times New Roman" w:cs="Times New Roman"/>
          <w:color w:val="auto"/>
        </w:rPr>
      </w:pPr>
      <w:r w:rsidRPr="00EA2AA7">
        <w:rPr>
          <w:rFonts w:ascii="Times New Roman" w:hAnsi="Times New Roman" w:cs="Times New Roman"/>
          <w:color w:val="auto"/>
        </w:rPr>
        <w:t>2) детаљно писано образложење расхода и издатака, као и извора финансирања;</w:t>
      </w:r>
    </w:p>
    <w:p w:rsidR="001506AF" w:rsidRPr="00EA2AA7" w:rsidRDefault="001506AF" w:rsidP="00A26F74">
      <w:pPr>
        <w:pStyle w:val="NoSpacing"/>
        <w:ind w:firstLine="619"/>
        <w:jc w:val="both"/>
        <w:rPr>
          <w:rFonts w:ascii="Times New Roman" w:hAnsi="Times New Roman" w:cs="Times New Roman"/>
          <w:color w:val="auto"/>
        </w:rPr>
      </w:pPr>
      <w:r w:rsidRPr="00EA2AA7">
        <w:rPr>
          <w:rFonts w:ascii="Times New Roman" w:hAnsi="Times New Roman" w:cs="Times New Roman"/>
          <w:color w:val="auto"/>
        </w:rPr>
        <w:t>3) родну анализу расхода и издатака;</w:t>
      </w:r>
    </w:p>
    <w:p w:rsidR="00E550A6" w:rsidRPr="00EA2AA7" w:rsidRDefault="00961CF8" w:rsidP="00A26F74">
      <w:pPr>
        <w:pStyle w:val="NoSpacing"/>
        <w:ind w:firstLine="619"/>
        <w:jc w:val="both"/>
        <w:rPr>
          <w:rFonts w:ascii="Times New Roman" w:hAnsi="Times New Roman" w:cs="Times New Roman"/>
          <w:color w:val="auto"/>
        </w:rPr>
      </w:pPr>
      <w:r w:rsidRPr="00EA2AA7">
        <w:rPr>
          <w:rFonts w:ascii="Times New Roman" w:hAnsi="Times New Roman" w:cs="Times New Roman"/>
          <w:color w:val="auto"/>
        </w:rPr>
        <w:t>4) програмске информације</w:t>
      </w:r>
      <w:r w:rsidR="00180F09" w:rsidRPr="00EA2AA7">
        <w:rPr>
          <w:rFonts w:ascii="Times New Roman" w:hAnsi="Times New Roman" w:cs="Times New Roman"/>
          <w:color w:val="auto"/>
        </w:rPr>
        <w:t>.</w:t>
      </w:r>
    </w:p>
    <w:p w:rsidR="001506AF" w:rsidRPr="00EA2AA7" w:rsidRDefault="001506AF" w:rsidP="00C871BA">
      <w:pPr>
        <w:pStyle w:val="NoSpacing"/>
        <w:jc w:val="both"/>
        <w:rPr>
          <w:rFonts w:ascii="Times New Roman" w:hAnsi="Times New Roman" w:cs="Times New Roman"/>
          <w:color w:val="auto"/>
        </w:rPr>
      </w:pPr>
      <w:r w:rsidRPr="00EA2AA7">
        <w:rPr>
          <w:rFonts w:ascii="Times New Roman" w:hAnsi="Times New Roman" w:cs="Times New Roman"/>
          <w:color w:val="auto"/>
        </w:rPr>
        <w:t>Делови предлога финансијског плана састоје се из писаног објашњења, које обухвата и образложење, средњорочну квантификацију и процену ефеката нових политика и инвестиционих приоритета, на основу Упутства за припрему буџета Републике и средњорочних планова корисника средстава Републике Србије и финансијског захтева.</w:t>
      </w:r>
    </w:p>
    <w:p w:rsidR="00561C2E" w:rsidRPr="00EA2AA7" w:rsidRDefault="001506AF" w:rsidP="00C871BA">
      <w:pPr>
        <w:pBdr>
          <w:top w:val="nil"/>
          <w:left w:val="nil"/>
          <w:bottom w:val="nil"/>
          <w:right w:val="nil"/>
          <w:between w:val="nil"/>
        </w:pBdr>
        <w:spacing w:after="0" w:line="240" w:lineRule="auto"/>
        <w:jc w:val="both"/>
        <w:rPr>
          <w:rFonts w:ascii="Times New Roman" w:hAnsi="Times New Roman" w:cs="Times New Roman"/>
          <w:color w:val="auto"/>
          <w:lang w:val="sr-Cyrl-RS"/>
        </w:rPr>
      </w:pPr>
      <w:r w:rsidRPr="00EA2AA7">
        <w:rPr>
          <w:rFonts w:ascii="Times New Roman" w:hAnsi="Times New Roman" w:cs="Times New Roman"/>
          <w:color w:val="auto"/>
        </w:rPr>
        <w:t>Као прилог предлога финансијског плана директни корисници</w:t>
      </w:r>
      <w:r w:rsidR="00C871BA" w:rsidRPr="00EA2AA7">
        <w:rPr>
          <w:rFonts w:ascii="Times New Roman" w:hAnsi="Times New Roman" w:cs="Times New Roman"/>
          <w:color w:val="auto"/>
        </w:rPr>
        <w:t xml:space="preserve"> буџетских средстава достављају </w:t>
      </w:r>
      <w:r w:rsidRPr="00EA2AA7">
        <w:rPr>
          <w:rFonts w:ascii="Times New Roman" w:hAnsi="Times New Roman" w:cs="Times New Roman"/>
          <w:color w:val="auto"/>
        </w:rPr>
        <w:t>извештај о учинку програма за првих шест месеци текуће године</w:t>
      </w:r>
      <w:r w:rsidR="00A031ED" w:rsidRPr="00EA2AA7">
        <w:rPr>
          <w:rFonts w:ascii="Times New Roman" w:hAnsi="Times New Roman" w:cs="Times New Roman"/>
          <w:color w:val="auto"/>
          <w:lang w:val="sr-Cyrl-RS"/>
        </w:rPr>
        <w:t>.</w:t>
      </w:r>
    </w:p>
    <w:p w:rsidR="00A031ED" w:rsidRPr="00EA2AA7" w:rsidRDefault="00A031ED" w:rsidP="00A26F74">
      <w:pPr>
        <w:pBdr>
          <w:top w:val="nil"/>
          <w:left w:val="nil"/>
          <w:bottom w:val="nil"/>
          <w:right w:val="nil"/>
          <w:between w:val="nil"/>
        </w:pBdr>
        <w:spacing w:after="0" w:line="240" w:lineRule="auto"/>
        <w:ind w:right="375"/>
        <w:jc w:val="both"/>
        <w:rPr>
          <w:rFonts w:ascii="Times New Roman" w:hAnsi="Times New Roman" w:cs="Times New Roman"/>
          <w:color w:val="auto"/>
          <w:lang w:val="sr-Cyrl-RS"/>
        </w:rPr>
      </w:pPr>
    </w:p>
    <w:p w:rsidR="008A7E7D" w:rsidRPr="00EA2AA7" w:rsidRDefault="00E44EF1"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lang w:val="sr-Cyrl-RS"/>
        </w:rPr>
        <w:t>Чланом 28. Закона о буџетском систему уређена је садржина буџета. Б</w:t>
      </w:r>
      <w:r w:rsidR="008A7E7D" w:rsidRPr="00EA2AA7">
        <w:rPr>
          <w:rFonts w:ascii="Times New Roman" w:hAnsi="Times New Roman" w:cs="Times New Roman"/>
          <w:color w:val="auto"/>
        </w:rPr>
        <w:t>уџет се састоји из општег дела, посебног дела и образложења.</w:t>
      </w:r>
    </w:p>
    <w:p w:rsidR="00F549B0" w:rsidRPr="00EA2AA7" w:rsidRDefault="00F549B0" w:rsidP="00A26F74">
      <w:pPr>
        <w:spacing w:after="0" w:line="240" w:lineRule="auto"/>
        <w:jc w:val="both"/>
        <w:rPr>
          <w:rFonts w:ascii="Times New Roman" w:hAnsi="Times New Roman" w:cs="Times New Roman"/>
          <w:color w:val="auto"/>
        </w:rPr>
      </w:pP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Општи део буџета обухвата:</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1) рачун прихода и расхода и нето набавку нефинансијске имовине (разлика продаје и набавке нефинансијске имовине); буџетски суфицит, односно дефицит;</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2) укупни фискални суфицит, односно укупни фискални дефицит;</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3) рачун финансирања, односно предлог за коришћење суфицита, а у случају дефицита - изворе за његово финансирање исказане и квантификоване појединачно по врстама извора;</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lastRenderedPageBreak/>
        <w:t>4) преглед очекиваних средстава из финансијске помоћи Европске уније;</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5) процену неопходних финансијских средстава за финансирање учешћа Републике Србије у спровођењу финансијске помоћи Европске уније;</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6) процену укупног новог задужења, односно раздужења Републике Србије у току буџетске године;</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7) процену укупног износа нових гаранција Републике Србије током буџетске године;</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8) преглед планираних капиталних издатака буџетских корисника за текућу и наредне две буџетске године;</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9) сталну и текућу буџетску резерву.</w:t>
      </w:r>
    </w:p>
    <w:p w:rsidR="00F549B0" w:rsidRPr="00EA2AA7" w:rsidRDefault="00F549B0" w:rsidP="00A26F74">
      <w:pPr>
        <w:spacing w:after="0" w:line="240" w:lineRule="auto"/>
        <w:jc w:val="both"/>
        <w:rPr>
          <w:rFonts w:ascii="Times New Roman" w:hAnsi="Times New Roman" w:cs="Times New Roman"/>
          <w:color w:val="auto"/>
        </w:rPr>
      </w:pP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Посебни део буџета исказује финансијске планове директних корисника буџетских средстава, према принципу поделе власти на законодавну, извршну и судску.</w:t>
      </w:r>
    </w:p>
    <w:p w:rsidR="008A7E7D" w:rsidRPr="00EA2AA7" w:rsidRDefault="008A7E7D"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 xml:space="preserve">Финансијски планови из става 3. овог члана укључују расходе и издатке директног корисника буџетских средстава, у складу са економском, функционалном, програмском и класификацијом према изворима финансирања, дефинисаним у члану 29. </w:t>
      </w:r>
      <w:r w:rsidRPr="00EA2AA7">
        <w:rPr>
          <w:rFonts w:ascii="Times New Roman" w:hAnsi="Times New Roman" w:cs="Times New Roman"/>
          <w:color w:val="auto"/>
          <w:lang w:val="sr-Cyrl-RS"/>
        </w:rPr>
        <w:t>Закона о буџетском систему</w:t>
      </w:r>
      <w:r w:rsidRPr="00EA2AA7">
        <w:rPr>
          <w:rFonts w:ascii="Times New Roman" w:hAnsi="Times New Roman" w:cs="Times New Roman"/>
          <w:color w:val="auto"/>
        </w:rPr>
        <w:t>.</w:t>
      </w:r>
    </w:p>
    <w:p w:rsidR="008A7E7D" w:rsidRPr="00EA2AA7" w:rsidRDefault="008A7E7D" w:rsidP="00A26F74">
      <w:pPr>
        <w:spacing w:after="0" w:line="240" w:lineRule="auto"/>
        <w:jc w:val="both"/>
        <w:rPr>
          <w:rFonts w:ascii="Times New Roman" w:hAnsi="Times New Roman" w:cs="Times New Roman"/>
          <w:color w:val="auto"/>
        </w:rPr>
      </w:pPr>
    </w:p>
    <w:p w:rsidR="003625D0" w:rsidRPr="00EA2AA7" w:rsidRDefault="003625D0"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Образложење буџета садржи:</w:t>
      </w:r>
    </w:p>
    <w:p w:rsidR="003625D0" w:rsidRPr="00EA2AA7" w:rsidRDefault="003625D0" w:rsidP="00A26F74">
      <w:pPr>
        <w:spacing w:after="0" w:line="240" w:lineRule="auto"/>
        <w:jc w:val="both"/>
        <w:rPr>
          <w:rFonts w:ascii="Times New Roman" w:hAnsi="Times New Roman" w:cs="Times New Roman"/>
          <w:color w:val="auto"/>
        </w:rPr>
      </w:pPr>
    </w:p>
    <w:p w:rsidR="003625D0" w:rsidRPr="00EA2AA7" w:rsidRDefault="003625D0"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 xml:space="preserve">1) </w:t>
      </w:r>
      <w:r w:rsidR="00F549B0" w:rsidRPr="00EA2AA7">
        <w:rPr>
          <w:rFonts w:ascii="Times New Roman" w:hAnsi="Times New Roman" w:cs="Times New Roman"/>
          <w:color w:val="auto"/>
        </w:rPr>
        <w:t>образложење општег дела буџета;</w:t>
      </w:r>
    </w:p>
    <w:p w:rsidR="003625D0" w:rsidRPr="00EA2AA7" w:rsidRDefault="003625D0"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rPr>
        <w:t>2) програмске информације.</w:t>
      </w:r>
    </w:p>
    <w:p w:rsidR="003625D0" w:rsidRPr="00EA2AA7" w:rsidRDefault="003625D0" w:rsidP="00A26F74">
      <w:pPr>
        <w:spacing w:after="0" w:line="240" w:lineRule="auto"/>
        <w:jc w:val="both"/>
        <w:rPr>
          <w:rFonts w:ascii="Times New Roman" w:hAnsi="Times New Roman" w:cs="Times New Roman"/>
          <w:color w:val="auto"/>
        </w:rPr>
      </w:pPr>
    </w:p>
    <w:p w:rsidR="003625D0" w:rsidRPr="00EA2AA7" w:rsidRDefault="003625D0" w:rsidP="00CF7D9F">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Програмске информације садрже описе програма, програмских активности и пројеката корисника буџетских средстава, циљеве који се желе постићи у средњорочном периоду спровођењем програма, програмских активности и пројеката, као и показатеље учинка за праћење постизања наведених циљева. Неки од дефинисаних циљева, односно показатеља учинка програма, програмске активности или пројекта представљају родно одговорне циљеве, односно родне показатеље којима се приказују и прате планирани доприноси програма, програмске активности или пројекта остваривању родне равноправности.</w:t>
      </w:r>
    </w:p>
    <w:p w:rsidR="00561C2E" w:rsidRPr="00EA2AA7" w:rsidRDefault="00CF7D9F" w:rsidP="00A26F74">
      <w:pPr>
        <w:spacing w:after="0" w:line="240" w:lineRule="auto"/>
        <w:jc w:val="both"/>
        <w:rPr>
          <w:rFonts w:ascii="Times New Roman" w:hAnsi="Times New Roman" w:cs="Times New Roman"/>
          <w:color w:val="auto"/>
        </w:rPr>
      </w:pPr>
      <w:r w:rsidRPr="00EA2AA7">
        <w:rPr>
          <w:rFonts w:ascii="Times New Roman" w:hAnsi="Times New Roman" w:cs="Times New Roman"/>
          <w:color w:val="auto"/>
          <w:lang w:val="sr-Cyrl-RS"/>
        </w:rPr>
        <w:tab/>
      </w:r>
      <w:r w:rsidR="00471877" w:rsidRPr="00EA2AA7">
        <w:rPr>
          <w:rFonts w:ascii="Times New Roman" w:hAnsi="Times New Roman" w:cs="Times New Roman"/>
          <w:color w:val="auto"/>
        </w:rPr>
        <w:t xml:space="preserve">  </w:t>
      </w:r>
    </w:p>
    <w:p w:rsidR="00561C2E" w:rsidRPr="00EA2AA7" w:rsidRDefault="0054622E" w:rsidP="00CF7D9F">
      <w:pPr>
        <w:spacing w:after="0" w:line="240" w:lineRule="auto"/>
        <w:ind w:firstLine="450"/>
        <w:jc w:val="both"/>
        <w:rPr>
          <w:rFonts w:ascii="Times New Roman" w:hAnsi="Times New Roman" w:cs="Times New Roman"/>
          <w:color w:val="auto"/>
        </w:rPr>
      </w:pPr>
      <w:r w:rsidRPr="00EA2AA7">
        <w:rPr>
          <w:rFonts w:ascii="Times New Roman" w:hAnsi="Times New Roman" w:cs="Times New Roman"/>
          <w:color w:val="auto"/>
        </w:rPr>
        <w:t xml:space="preserve">Израда грађанског  буџета,  као инструмента  за  повећање транспарентног исказивања на који начин и у које сврхе се користе јавна средства, представља својеврстан водич за грађане којима треба да се приближе надлежности и начин финансирања послова који </w:t>
      </w:r>
      <w:r w:rsidR="00961CF8" w:rsidRPr="00EA2AA7">
        <w:rPr>
          <w:rFonts w:ascii="Times New Roman" w:hAnsi="Times New Roman" w:cs="Times New Roman"/>
          <w:color w:val="auto"/>
        </w:rPr>
        <w:t>се</w:t>
      </w:r>
      <w:r w:rsidRPr="00EA2AA7">
        <w:rPr>
          <w:rFonts w:ascii="Times New Roman" w:hAnsi="Times New Roman" w:cs="Times New Roman"/>
          <w:color w:val="auto"/>
        </w:rPr>
        <w:t xml:space="preserve"> обављају </w:t>
      </w:r>
      <w:r w:rsidR="00961CF8" w:rsidRPr="00EA2AA7">
        <w:rPr>
          <w:rFonts w:ascii="Times New Roman" w:hAnsi="Times New Roman" w:cs="Times New Roman"/>
          <w:color w:val="auto"/>
          <w:lang w:val="sr-Cyrl-RS"/>
        </w:rPr>
        <w:t>у</w:t>
      </w:r>
      <w:r w:rsidR="00961CF8" w:rsidRPr="00EA2AA7">
        <w:rPr>
          <w:rFonts w:ascii="Times New Roman" w:hAnsi="Times New Roman" w:cs="Times New Roman"/>
          <w:color w:val="auto"/>
        </w:rPr>
        <w:t xml:space="preserve"> општини. У циљу информисања и појашњења грађанима о начину трошења и за које</w:t>
      </w:r>
      <w:r w:rsidRPr="00EA2AA7">
        <w:rPr>
          <w:rFonts w:ascii="Times New Roman" w:hAnsi="Times New Roman" w:cs="Times New Roman"/>
          <w:color w:val="auto"/>
        </w:rPr>
        <w:t xml:space="preserve"> сврхе  се  троше  буџетска  средства, потр</w:t>
      </w:r>
      <w:r w:rsidR="00961CF8" w:rsidRPr="00EA2AA7">
        <w:rPr>
          <w:rFonts w:ascii="Times New Roman" w:hAnsi="Times New Roman" w:cs="Times New Roman"/>
          <w:color w:val="auto"/>
        </w:rPr>
        <w:t xml:space="preserve">ебно је да се </w:t>
      </w:r>
      <w:r w:rsidR="00961CF8" w:rsidRPr="00EA2AA7">
        <w:rPr>
          <w:rFonts w:ascii="Times New Roman" w:hAnsi="Times New Roman" w:cs="Times New Roman"/>
          <w:color w:val="auto"/>
          <w:lang w:val="sr-Cyrl-RS"/>
        </w:rPr>
        <w:t xml:space="preserve">на </w:t>
      </w:r>
      <w:r w:rsidR="00961CF8" w:rsidRPr="00EA2AA7">
        <w:rPr>
          <w:rFonts w:ascii="Times New Roman" w:hAnsi="Times New Roman" w:cs="Times New Roman"/>
          <w:color w:val="auto"/>
        </w:rPr>
        <w:t>једноставан и</w:t>
      </w:r>
      <w:r w:rsidRPr="00EA2AA7">
        <w:rPr>
          <w:rFonts w:ascii="Times New Roman" w:hAnsi="Times New Roman" w:cs="Times New Roman"/>
          <w:color w:val="auto"/>
        </w:rPr>
        <w:t xml:space="preserve"> разумљ</w:t>
      </w:r>
      <w:r w:rsidR="00961CF8" w:rsidRPr="00EA2AA7">
        <w:rPr>
          <w:rFonts w:ascii="Times New Roman" w:hAnsi="Times New Roman" w:cs="Times New Roman"/>
          <w:color w:val="auto"/>
        </w:rPr>
        <w:t>ив начин прикаже свој буџет грађанима</w:t>
      </w:r>
      <w:r w:rsidRPr="00EA2AA7">
        <w:rPr>
          <w:rFonts w:ascii="Times New Roman" w:hAnsi="Times New Roman" w:cs="Times New Roman"/>
          <w:color w:val="auto"/>
        </w:rPr>
        <w:t xml:space="preserve"> са информацијама  о  буџетски</w:t>
      </w:r>
      <w:r w:rsidR="00961CF8" w:rsidRPr="00EA2AA7">
        <w:rPr>
          <w:rFonts w:ascii="Times New Roman" w:hAnsi="Times New Roman" w:cs="Times New Roman"/>
          <w:color w:val="auto"/>
        </w:rPr>
        <w:t>м приходима и примањима, расходима и издацима,</w:t>
      </w:r>
      <w:r w:rsidRPr="00EA2AA7">
        <w:rPr>
          <w:rFonts w:ascii="Times New Roman" w:hAnsi="Times New Roman" w:cs="Times New Roman"/>
          <w:color w:val="auto"/>
        </w:rPr>
        <w:t xml:space="preserve"> изворима финансирања, буџетским корисницима и сл. и објави</w:t>
      </w:r>
      <w:r w:rsidR="00961CF8" w:rsidRPr="00EA2AA7">
        <w:rPr>
          <w:rFonts w:ascii="Times New Roman" w:hAnsi="Times New Roman" w:cs="Times New Roman"/>
          <w:color w:val="auto"/>
          <w:lang w:val="sr-Cyrl-RS"/>
        </w:rPr>
        <w:t xml:space="preserve"> на</w:t>
      </w:r>
      <w:r w:rsidRPr="00EA2AA7">
        <w:rPr>
          <w:rFonts w:ascii="Times New Roman" w:hAnsi="Times New Roman" w:cs="Times New Roman"/>
          <w:color w:val="auto"/>
        </w:rPr>
        <w:t xml:space="preserve"> интернет страници.</w:t>
      </w:r>
    </w:p>
    <w:p w:rsidR="00486321" w:rsidRPr="00EA2AA7" w:rsidRDefault="00486321" w:rsidP="00A26F74">
      <w:pPr>
        <w:pStyle w:val="Heading7"/>
        <w:rPr>
          <w:rFonts w:ascii="Times New Roman" w:hAnsi="Times New Roman" w:cs="Times New Roman"/>
          <w:b/>
          <w:i w:val="0"/>
          <w:color w:val="auto"/>
        </w:rPr>
      </w:pPr>
    </w:p>
    <w:p w:rsidR="00561C2E" w:rsidRPr="00EA2AA7" w:rsidRDefault="00471877" w:rsidP="00C871BA">
      <w:pPr>
        <w:pStyle w:val="Heading7"/>
        <w:numPr>
          <w:ilvl w:val="0"/>
          <w:numId w:val="10"/>
        </w:numPr>
        <w:ind w:left="450" w:hanging="450"/>
        <w:rPr>
          <w:rFonts w:ascii="Times New Roman" w:hAnsi="Times New Roman" w:cs="Times New Roman"/>
          <w:b/>
          <w:i w:val="0"/>
          <w:color w:val="auto"/>
        </w:rPr>
      </w:pPr>
      <w:r w:rsidRPr="00EA2AA7">
        <w:rPr>
          <w:rFonts w:ascii="Times New Roman" w:hAnsi="Times New Roman" w:cs="Times New Roman"/>
          <w:b/>
          <w:i w:val="0"/>
          <w:color w:val="auto"/>
        </w:rPr>
        <w:t xml:space="preserve">Програмска структура буџета </w:t>
      </w:r>
    </w:p>
    <w:p w:rsidR="00591CD5" w:rsidRPr="00EA2AA7" w:rsidRDefault="00591CD5" w:rsidP="00591CD5">
      <w:pPr>
        <w:spacing w:after="0"/>
        <w:rPr>
          <w:color w:val="auto"/>
        </w:rPr>
      </w:pPr>
    </w:p>
    <w:p w:rsidR="00561C2E" w:rsidRPr="00EA2AA7" w:rsidRDefault="0085410A" w:rsidP="0085410A">
      <w:pPr>
        <w:spacing w:after="0" w:line="240" w:lineRule="auto"/>
        <w:ind w:firstLine="450"/>
        <w:jc w:val="both"/>
        <w:rPr>
          <w:rFonts w:ascii="Times New Roman" w:hAnsi="Times New Roman" w:cs="Times New Roman"/>
          <w:color w:val="auto"/>
          <w:lang w:val="sr-Cyrl-RS"/>
        </w:rPr>
      </w:pPr>
      <w:r w:rsidRPr="00EA2AA7">
        <w:rPr>
          <w:rFonts w:ascii="Times New Roman" w:hAnsi="Times New Roman" w:cs="Times New Roman"/>
          <w:color w:val="auto"/>
          <w:lang w:val="sr-Cyrl-RS"/>
        </w:rPr>
        <w:t xml:space="preserve">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 </w:t>
      </w:r>
    </w:p>
    <w:p w:rsidR="00561C2E" w:rsidRPr="00EA2AA7" w:rsidRDefault="00471877"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Упутство за израду програмског буџета, као и Анекс 5 којим је дефинисана униформна програмска струкура буџета ЈЛС за израду одлуке о буџету ЈЛС за 20</w:t>
      </w:r>
      <w:r w:rsidR="00CF7D9F" w:rsidRPr="00EA2AA7">
        <w:rPr>
          <w:rFonts w:ascii="Times New Roman" w:hAnsi="Times New Roman" w:cs="Times New Roman"/>
          <w:color w:val="auto"/>
          <w:lang w:val="sr-Cyrl-RS"/>
        </w:rPr>
        <w:t>21</w:t>
      </w:r>
      <w:r w:rsidRPr="00EA2AA7">
        <w:rPr>
          <w:rFonts w:ascii="Times New Roman" w:hAnsi="Times New Roman" w:cs="Times New Roman"/>
          <w:color w:val="auto"/>
        </w:rPr>
        <w:t>. годину и документ који садржи циљеве програма и програмских активности и листу униформних индикатора могу се наћи на сајту Министарства финансија (</w:t>
      </w:r>
      <w:hyperlink r:id="rId10" w:history="1">
        <w:r w:rsidR="00DD0BCC" w:rsidRPr="00EA2AA7">
          <w:rPr>
            <w:rStyle w:val="Hyperlink"/>
            <w:rFonts w:ascii="Times New Roman" w:hAnsi="Times New Roman" w:cs="Times New Roman"/>
            <w:color w:val="auto"/>
          </w:rPr>
          <w:t>www.mfin.gov.rs</w:t>
        </w:r>
      </w:hyperlink>
      <w:r w:rsidRPr="00EA2AA7">
        <w:rPr>
          <w:rFonts w:ascii="Times New Roman" w:hAnsi="Times New Roman" w:cs="Times New Roman"/>
          <w:color w:val="auto"/>
        </w:rPr>
        <w:t>).</w:t>
      </w:r>
    </w:p>
    <w:p w:rsidR="00F20204" w:rsidRPr="00EA2AA7" w:rsidRDefault="00143F78" w:rsidP="00A26F74">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rPr>
        <w:t xml:space="preserve">Уколико се услед нових надлежности или специфичних околности појави потреба за отварањем нове програмске активности која није део униформне програмске структуре из Анекса 5, ЈЛС упућује захтев Министарству финансија за отварање нове програмске активности. Министарство финансија разматра поднети захтев и обавештава ЈЛС да ли је нова програмска активност одобрена или одбијена. Ако је програмска активност одобрена Министарство финансија додељује шифру програмске активности и нова програмска активност постаје саставни део униформне програмске </w:t>
      </w:r>
      <w:r w:rsidRPr="00EA2AA7">
        <w:rPr>
          <w:rFonts w:ascii="Times New Roman" w:hAnsi="Times New Roman" w:cs="Times New Roman"/>
          <w:color w:val="auto"/>
        </w:rPr>
        <w:lastRenderedPageBreak/>
        <w:t>структуре из Анекса 5. ЈЛС достављају захтеве за отварање нове програмске активности на обрасцу број 1. из Анекса 5.</w:t>
      </w:r>
    </w:p>
    <w:p w:rsidR="00143F78" w:rsidRPr="00EA2AA7" w:rsidRDefault="00143F78" w:rsidP="00A26F74">
      <w:pPr>
        <w:spacing w:after="0" w:line="240" w:lineRule="auto"/>
        <w:ind w:firstLine="720"/>
        <w:jc w:val="both"/>
        <w:rPr>
          <w:rFonts w:ascii="Times New Roman" w:hAnsi="Times New Roman" w:cs="Times New Roman"/>
          <w:color w:val="auto"/>
          <w:lang w:val="sr-Cyrl-RS"/>
        </w:rPr>
      </w:pPr>
      <w:r w:rsidRPr="00EA2AA7">
        <w:rPr>
          <w:rFonts w:ascii="Times New Roman" w:hAnsi="Times New Roman" w:cs="Times New Roman"/>
          <w:color w:val="auto"/>
        </w:rPr>
        <w:t xml:space="preserve"> Прелазак са линијског буџета на програмски буџет, значајно је утицао на измену начина израде финансијских планова, извршење буџета као и праћење извршења буџета. Прелазак на програмски буџет, праћење извршења тог буџета, извршење рекламација, рефундација и повраћаја средстава из буџета, захтева и промену структуре елемента „</w:t>
      </w:r>
      <w:r w:rsidRPr="00EA2AA7">
        <w:rPr>
          <w:rFonts w:ascii="Times New Roman" w:hAnsi="Times New Roman" w:cs="Times New Roman"/>
          <w:b/>
          <w:color w:val="auto"/>
        </w:rPr>
        <w:t>позив на број задужења</w:t>
      </w:r>
      <w:r w:rsidRPr="00EA2AA7">
        <w:rPr>
          <w:rFonts w:ascii="Times New Roman" w:hAnsi="Times New Roman" w:cs="Times New Roman"/>
          <w:color w:val="auto"/>
        </w:rPr>
        <w:t>“ на платним налозима које испостављају корисници буџетских средстава. Из наведених разлога, а ради ефикасног праћења извршења буџета јединица локалне власти у односу на донете одлуке о буџетима јединица локалне власти, извршено је мапирање програма (сваком програму је додељена словна ознака). У структури елемента „позив на број задужења” за јединице локалне власти ће се налазити словна ознака програма у складу са следећo</w:t>
      </w:r>
      <w:r w:rsidRPr="00EA2AA7">
        <w:rPr>
          <w:rFonts w:ascii="Times New Roman" w:hAnsi="Times New Roman" w:cs="Times New Roman"/>
          <w:color w:val="auto"/>
          <w:lang w:val="sr-Cyrl-RS"/>
        </w:rPr>
        <w:t>м табелом:</w:t>
      </w:r>
    </w:p>
    <w:p w:rsidR="00143F78" w:rsidRPr="00EA2AA7" w:rsidRDefault="00143F78" w:rsidP="00A26F74">
      <w:pPr>
        <w:spacing w:after="0" w:line="240" w:lineRule="auto"/>
        <w:ind w:firstLine="720"/>
        <w:jc w:val="both"/>
        <w:rPr>
          <w:rFonts w:ascii="Times New Roman" w:hAnsi="Times New Roman" w:cs="Times New Roman"/>
          <w:color w:val="auto"/>
          <w:lang w:val="sr-Cyrl-RS"/>
        </w:rPr>
      </w:pPr>
    </w:p>
    <w:tbl>
      <w:tblPr>
        <w:tblStyle w:val="TableGrid"/>
        <w:tblW w:w="0" w:type="auto"/>
        <w:tblInd w:w="108" w:type="dxa"/>
        <w:tblLook w:val="04A0" w:firstRow="1" w:lastRow="0" w:firstColumn="1" w:lastColumn="0" w:noHBand="0" w:noVBand="1"/>
      </w:tblPr>
      <w:tblGrid>
        <w:gridCol w:w="964"/>
        <w:gridCol w:w="1286"/>
        <w:gridCol w:w="1562"/>
        <w:gridCol w:w="5818"/>
      </w:tblGrid>
      <w:tr w:rsidR="00EA2AA7" w:rsidRPr="00EA2AA7" w:rsidTr="00143F78">
        <w:tc>
          <w:tcPr>
            <w:tcW w:w="964" w:type="dxa"/>
          </w:tcPr>
          <w:p w:rsidR="00143F78" w:rsidRPr="00EA2AA7" w:rsidRDefault="00143F78" w:rsidP="00A26F74">
            <w:pPr>
              <w:jc w:val="both"/>
              <w:rPr>
                <w:rFonts w:ascii="Times New Roman" w:hAnsi="Times New Roman" w:cs="Times New Roman"/>
                <w:b/>
                <w:color w:val="auto"/>
                <w:lang w:val="sr-Cyrl-RS"/>
              </w:rPr>
            </w:pPr>
            <w:r w:rsidRPr="00EA2AA7">
              <w:rPr>
                <w:rFonts w:ascii="Times New Roman" w:hAnsi="Times New Roman" w:cs="Times New Roman"/>
                <w:b/>
                <w:color w:val="auto"/>
                <w:lang w:val="sr-Cyrl-RS"/>
              </w:rPr>
              <w:t>Словна ознака</w:t>
            </w:r>
          </w:p>
        </w:tc>
        <w:tc>
          <w:tcPr>
            <w:tcW w:w="1286" w:type="dxa"/>
          </w:tcPr>
          <w:p w:rsidR="00143F78" w:rsidRPr="00EA2AA7" w:rsidRDefault="00143F78" w:rsidP="00143F78">
            <w:pPr>
              <w:jc w:val="center"/>
              <w:rPr>
                <w:rFonts w:ascii="Times New Roman" w:hAnsi="Times New Roman" w:cs="Times New Roman"/>
                <w:b/>
                <w:color w:val="auto"/>
                <w:lang w:val="sr-Cyrl-RS"/>
              </w:rPr>
            </w:pPr>
          </w:p>
          <w:p w:rsidR="00143F78" w:rsidRPr="00EA2AA7" w:rsidRDefault="00143F78" w:rsidP="00143F78">
            <w:pPr>
              <w:jc w:val="center"/>
              <w:rPr>
                <w:rFonts w:ascii="Times New Roman" w:hAnsi="Times New Roman" w:cs="Times New Roman"/>
                <w:b/>
                <w:color w:val="auto"/>
                <w:lang w:val="sr-Cyrl-RS"/>
              </w:rPr>
            </w:pPr>
            <w:r w:rsidRPr="00EA2AA7">
              <w:rPr>
                <w:rFonts w:ascii="Times New Roman" w:hAnsi="Times New Roman" w:cs="Times New Roman"/>
                <w:b/>
                <w:color w:val="auto"/>
                <w:lang w:val="sr-Cyrl-RS"/>
              </w:rPr>
              <w:t>Програм</w:t>
            </w:r>
          </w:p>
        </w:tc>
        <w:tc>
          <w:tcPr>
            <w:tcW w:w="1562" w:type="dxa"/>
          </w:tcPr>
          <w:p w:rsidR="00143F78" w:rsidRPr="00EA2AA7" w:rsidRDefault="00143F78" w:rsidP="00143F78">
            <w:pPr>
              <w:jc w:val="center"/>
              <w:rPr>
                <w:rFonts w:ascii="Times New Roman" w:hAnsi="Times New Roman" w:cs="Times New Roman"/>
                <w:b/>
                <w:color w:val="auto"/>
                <w:lang w:val="sr-Cyrl-RS"/>
              </w:rPr>
            </w:pPr>
          </w:p>
          <w:p w:rsidR="00143F78" w:rsidRPr="00EA2AA7" w:rsidRDefault="00143F78" w:rsidP="00143F78">
            <w:pPr>
              <w:jc w:val="center"/>
              <w:rPr>
                <w:rFonts w:ascii="Times New Roman" w:hAnsi="Times New Roman" w:cs="Times New Roman"/>
                <w:b/>
                <w:color w:val="auto"/>
                <w:lang w:val="sr-Cyrl-RS"/>
              </w:rPr>
            </w:pPr>
            <w:r w:rsidRPr="00EA2AA7">
              <w:rPr>
                <w:rFonts w:ascii="Times New Roman" w:hAnsi="Times New Roman" w:cs="Times New Roman"/>
                <w:b/>
                <w:color w:val="auto"/>
                <w:lang w:val="sr-Cyrl-RS"/>
              </w:rPr>
              <w:t>Шифра</w:t>
            </w:r>
          </w:p>
        </w:tc>
        <w:tc>
          <w:tcPr>
            <w:tcW w:w="5818" w:type="dxa"/>
          </w:tcPr>
          <w:p w:rsidR="00143F78" w:rsidRPr="00EA2AA7" w:rsidRDefault="00143F78" w:rsidP="00143F78">
            <w:pPr>
              <w:jc w:val="center"/>
              <w:rPr>
                <w:rFonts w:ascii="Times New Roman" w:hAnsi="Times New Roman" w:cs="Times New Roman"/>
                <w:b/>
                <w:color w:val="auto"/>
                <w:lang w:val="sr-Cyrl-RS"/>
              </w:rPr>
            </w:pPr>
          </w:p>
          <w:p w:rsidR="00143F78" w:rsidRPr="00EA2AA7" w:rsidRDefault="00143F78" w:rsidP="00143F78">
            <w:pPr>
              <w:jc w:val="center"/>
              <w:rPr>
                <w:rFonts w:ascii="Times New Roman" w:hAnsi="Times New Roman" w:cs="Times New Roman"/>
                <w:b/>
                <w:color w:val="auto"/>
                <w:lang w:val="sr-Cyrl-RS"/>
              </w:rPr>
            </w:pPr>
            <w:r w:rsidRPr="00EA2AA7">
              <w:rPr>
                <w:rFonts w:ascii="Times New Roman" w:hAnsi="Times New Roman" w:cs="Times New Roman"/>
                <w:b/>
                <w:color w:val="auto"/>
                <w:lang w:val="sr-Cyrl-RS"/>
              </w:rPr>
              <w:t>Назив</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A</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1101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СТАНОВАЊЕ, УРБАНИЗАМ И ПРОСТОРНО ПЛАНИРАЊЕ</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B</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2</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1102</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КОМУНАЛНЕ ДЕЛАТНОСТИ</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V</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3</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1501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ЛОКАЛНИ ЕКОНОМСКИ РАЗВОЈ</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G</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4</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1502</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РАЗВОЈ ТУРИЗМА</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D</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5</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0101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ПОЉОПРИВРЕДА И РУРАЛНИ РАЗВОЈ</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E</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6</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0401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ЗАШТИТА ЖИВОТНЕ СРЕДИНЕ</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Z</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7</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0701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ОРГАНИЗАЦИЈА САОБРАЋАЈА И САОБРАЋАЈНА ИНФРАСТРУКТУРА</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I</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8</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2001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ПРЕДШКОЛСКО ОБРАЗОВАЊЕ И ВАСПИТАЊЕ</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J</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9</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2002</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ОСНОВНО ОБРАЗОВАЊЕ И ВАСПИТАЊЕ</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K</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10</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2003</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СРЕДЊЕ ОБРАЗОВАЊЕ И ВАСПИТАЊЕ</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L</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11</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0901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СОЦИЈАЛНА И ДЕЧИЈА ЗАШТИТА</w:t>
            </w:r>
          </w:p>
        </w:tc>
      </w:tr>
      <w:tr w:rsidR="00EA2AA7" w:rsidRPr="00EA2AA7" w:rsidTr="00143F78">
        <w:tc>
          <w:tcPr>
            <w:tcW w:w="964"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M</w:t>
            </w:r>
          </w:p>
        </w:tc>
        <w:tc>
          <w:tcPr>
            <w:tcW w:w="1286"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12</w:t>
            </w:r>
          </w:p>
        </w:tc>
        <w:tc>
          <w:tcPr>
            <w:tcW w:w="1562" w:type="dxa"/>
          </w:tcPr>
          <w:p w:rsidR="00143F78" w:rsidRPr="00EA2AA7" w:rsidRDefault="00143F78" w:rsidP="00143F78">
            <w:pPr>
              <w:jc w:val="center"/>
              <w:rPr>
                <w:rFonts w:ascii="Times New Roman" w:hAnsi="Times New Roman" w:cs="Times New Roman"/>
                <w:color w:val="auto"/>
                <w:lang w:val="sr-Latn-RS"/>
              </w:rPr>
            </w:pPr>
            <w:r w:rsidRPr="00EA2AA7">
              <w:rPr>
                <w:rFonts w:ascii="Times New Roman" w:hAnsi="Times New Roman" w:cs="Times New Roman"/>
                <w:color w:val="auto"/>
                <w:lang w:val="sr-Latn-RS"/>
              </w:rPr>
              <w:t>1801</w:t>
            </w:r>
          </w:p>
        </w:tc>
        <w:tc>
          <w:tcPr>
            <w:tcW w:w="5818" w:type="dxa"/>
          </w:tcPr>
          <w:p w:rsidR="00143F78" w:rsidRPr="00EA2AA7" w:rsidRDefault="00143F78" w:rsidP="00A26F74">
            <w:pPr>
              <w:jc w:val="both"/>
              <w:rPr>
                <w:rFonts w:ascii="Times New Roman" w:hAnsi="Times New Roman" w:cs="Times New Roman"/>
                <w:color w:val="auto"/>
                <w:lang w:val="sr-Cyrl-RS"/>
              </w:rPr>
            </w:pPr>
            <w:r w:rsidRPr="00EA2AA7">
              <w:rPr>
                <w:rFonts w:ascii="Times New Roman" w:hAnsi="Times New Roman" w:cs="Times New Roman"/>
                <w:color w:val="auto"/>
              </w:rPr>
              <w:t>ЗДРАВСТВЕНА ЗАШТИТА</w:t>
            </w:r>
          </w:p>
        </w:tc>
      </w:tr>
      <w:tr w:rsidR="00143F78" w:rsidRPr="00F20204" w:rsidTr="00143F78">
        <w:tc>
          <w:tcPr>
            <w:tcW w:w="964"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N</w:t>
            </w:r>
          </w:p>
        </w:tc>
        <w:tc>
          <w:tcPr>
            <w:tcW w:w="1286"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13</w:t>
            </w:r>
          </w:p>
        </w:tc>
        <w:tc>
          <w:tcPr>
            <w:tcW w:w="1562"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1201</w:t>
            </w:r>
          </w:p>
        </w:tc>
        <w:tc>
          <w:tcPr>
            <w:tcW w:w="5818" w:type="dxa"/>
          </w:tcPr>
          <w:p w:rsidR="00143F78" w:rsidRPr="00F20204" w:rsidRDefault="00143F78" w:rsidP="00A26F74">
            <w:pPr>
              <w:jc w:val="both"/>
              <w:rPr>
                <w:rFonts w:ascii="Times New Roman" w:hAnsi="Times New Roman" w:cs="Times New Roman"/>
                <w:lang w:val="sr-Cyrl-RS"/>
              </w:rPr>
            </w:pPr>
            <w:r w:rsidRPr="00F20204">
              <w:rPr>
                <w:rFonts w:ascii="Times New Roman" w:hAnsi="Times New Roman" w:cs="Times New Roman"/>
              </w:rPr>
              <w:t>РАЗВОЈ КУЛТУРЕ И ИНФОРМИСАЊА</w:t>
            </w:r>
          </w:p>
        </w:tc>
      </w:tr>
      <w:tr w:rsidR="00143F78" w:rsidRPr="00F20204" w:rsidTr="00143F78">
        <w:tc>
          <w:tcPr>
            <w:tcW w:w="964"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O</w:t>
            </w:r>
          </w:p>
        </w:tc>
        <w:tc>
          <w:tcPr>
            <w:tcW w:w="1286"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14</w:t>
            </w:r>
          </w:p>
        </w:tc>
        <w:tc>
          <w:tcPr>
            <w:tcW w:w="1562"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1301</w:t>
            </w:r>
          </w:p>
        </w:tc>
        <w:tc>
          <w:tcPr>
            <w:tcW w:w="5818" w:type="dxa"/>
          </w:tcPr>
          <w:p w:rsidR="00143F78" w:rsidRPr="00F20204" w:rsidRDefault="00143F78" w:rsidP="00A26F74">
            <w:pPr>
              <w:jc w:val="both"/>
              <w:rPr>
                <w:rFonts w:ascii="Times New Roman" w:hAnsi="Times New Roman" w:cs="Times New Roman"/>
                <w:lang w:val="sr-Cyrl-RS"/>
              </w:rPr>
            </w:pPr>
            <w:r w:rsidRPr="00F20204">
              <w:rPr>
                <w:rFonts w:ascii="Times New Roman" w:hAnsi="Times New Roman" w:cs="Times New Roman"/>
              </w:rPr>
              <w:t>РАЗВОЈ СПОТРА И ОМЛАДИНЕ</w:t>
            </w:r>
          </w:p>
        </w:tc>
      </w:tr>
      <w:tr w:rsidR="00143F78" w:rsidRPr="00F20204" w:rsidTr="00143F78">
        <w:tc>
          <w:tcPr>
            <w:tcW w:w="964"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P</w:t>
            </w:r>
          </w:p>
        </w:tc>
        <w:tc>
          <w:tcPr>
            <w:tcW w:w="1286"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15</w:t>
            </w:r>
          </w:p>
        </w:tc>
        <w:tc>
          <w:tcPr>
            <w:tcW w:w="1562"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0602</w:t>
            </w:r>
          </w:p>
        </w:tc>
        <w:tc>
          <w:tcPr>
            <w:tcW w:w="5818" w:type="dxa"/>
          </w:tcPr>
          <w:p w:rsidR="00143F78" w:rsidRPr="00F20204" w:rsidRDefault="00F20204" w:rsidP="00A26F74">
            <w:pPr>
              <w:jc w:val="both"/>
              <w:rPr>
                <w:rFonts w:ascii="Times New Roman" w:hAnsi="Times New Roman" w:cs="Times New Roman"/>
                <w:lang w:val="sr-Cyrl-RS"/>
              </w:rPr>
            </w:pPr>
            <w:r w:rsidRPr="00F20204">
              <w:rPr>
                <w:rFonts w:ascii="Times New Roman" w:hAnsi="Times New Roman" w:cs="Times New Roman"/>
              </w:rPr>
              <w:t>ОПШТЕ УСЛУГЕ ЛОКАЛНЕ САМОУПРАВЕ</w:t>
            </w:r>
          </w:p>
        </w:tc>
      </w:tr>
      <w:tr w:rsidR="00143F78" w:rsidRPr="00F20204" w:rsidTr="00143F78">
        <w:tc>
          <w:tcPr>
            <w:tcW w:w="964"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R</w:t>
            </w:r>
          </w:p>
        </w:tc>
        <w:tc>
          <w:tcPr>
            <w:tcW w:w="1286"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16</w:t>
            </w:r>
          </w:p>
        </w:tc>
        <w:tc>
          <w:tcPr>
            <w:tcW w:w="1562"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2101</w:t>
            </w:r>
          </w:p>
        </w:tc>
        <w:tc>
          <w:tcPr>
            <w:tcW w:w="5818" w:type="dxa"/>
          </w:tcPr>
          <w:p w:rsidR="00143F78" w:rsidRPr="00F20204" w:rsidRDefault="00F20204" w:rsidP="00A26F74">
            <w:pPr>
              <w:jc w:val="both"/>
              <w:rPr>
                <w:rFonts w:ascii="Times New Roman" w:hAnsi="Times New Roman" w:cs="Times New Roman"/>
                <w:lang w:val="sr-Cyrl-RS"/>
              </w:rPr>
            </w:pPr>
            <w:r w:rsidRPr="00F20204">
              <w:rPr>
                <w:rFonts w:ascii="Times New Roman" w:hAnsi="Times New Roman" w:cs="Times New Roman"/>
              </w:rPr>
              <w:t>ПОЛИТИЧКИ СИСТЕМ ЛОКАЛНЕ САМОУПРАВЕ</w:t>
            </w:r>
          </w:p>
        </w:tc>
      </w:tr>
      <w:tr w:rsidR="00143F78" w:rsidRPr="00F20204" w:rsidTr="00143F78">
        <w:tc>
          <w:tcPr>
            <w:tcW w:w="964"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S</w:t>
            </w:r>
          </w:p>
        </w:tc>
        <w:tc>
          <w:tcPr>
            <w:tcW w:w="1286"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17</w:t>
            </w:r>
          </w:p>
        </w:tc>
        <w:tc>
          <w:tcPr>
            <w:tcW w:w="1562" w:type="dxa"/>
          </w:tcPr>
          <w:p w:rsidR="00143F78" w:rsidRPr="00F20204" w:rsidRDefault="00143F78" w:rsidP="00143F78">
            <w:pPr>
              <w:jc w:val="center"/>
              <w:rPr>
                <w:rFonts w:ascii="Times New Roman" w:hAnsi="Times New Roman" w:cs="Times New Roman"/>
                <w:lang w:val="sr-Latn-RS"/>
              </w:rPr>
            </w:pPr>
            <w:r w:rsidRPr="00F20204">
              <w:rPr>
                <w:rFonts w:ascii="Times New Roman" w:hAnsi="Times New Roman" w:cs="Times New Roman"/>
                <w:lang w:val="sr-Latn-RS"/>
              </w:rPr>
              <w:t>0501</w:t>
            </w:r>
          </w:p>
        </w:tc>
        <w:tc>
          <w:tcPr>
            <w:tcW w:w="5818" w:type="dxa"/>
          </w:tcPr>
          <w:p w:rsidR="00143F78" w:rsidRPr="00F20204" w:rsidRDefault="00F20204" w:rsidP="00A26F74">
            <w:pPr>
              <w:jc w:val="both"/>
              <w:rPr>
                <w:rFonts w:ascii="Times New Roman" w:hAnsi="Times New Roman" w:cs="Times New Roman"/>
                <w:lang w:val="sr-Cyrl-RS"/>
              </w:rPr>
            </w:pPr>
            <w:r w:rsidRPr="00F20204">
              <w:rPr>
                <w:rFonts w:ascii="Times New Roman" w:hAnsi="Times New Roman" w:cs="Times New Roman"/>
              </w:rPr>
              <w:t xml:space="preserve">ЕНЕРГЕТСКА ЕФИКАСНОСТ И ОБНОВЉИВИ ИЗВОРИ </w:t>
            </w:r>
            <w:r w:rsidRPr="00F20204">
              <w:rPr>
                <w:rFonts w:ascii="Times New Roman" w:hAnsi="Times New Roman" w:cs="Times New Roman"/>
                <w:lang w:val="sr-Cyrl-RS"/>
              </w:rPr>
              <w:t>ЕНЕРГИЈЕ</w:t>
            </w:r>
          </w:p>
        </w:tc>
      </w:tr>
    </w:tbl>
    <w:p w:rsidR="00143F78" w:rsidRPr="00143F78" w:rsidRDefault="00143F78" w:rsidP="00A26F74">
      <w:pPr>
        <w:spacing w:after="0" w:line="240" w:lineRule="auto"/>
        <w:ind w:firstLine="720"/>
        <w:jc w:val="both"/>
        <w:rPr>
          <w:rFonts w:ascii="Times New Roman" w:hAnsi="Times New Roman" w:cs="Times New Roman"/>
          <w:color w:val="FF0000"/>
          <w:lang w:val="sr-Cyrl-RS"/>
        </w:rPr>
      </w:pPr>
    </w:p>
    <w:p w:rsidR="00F20204" w:rsidRPr="00F20204" w:rsidRDefault="00F20204" w:rsidP="00A26F74">
      <w:pPr>
        <w:spacing w:after="0" w:line="240" w:lineRule="auto"/>
        <w:ind w:firstLine="720"/>
        <w:jc w:val="both"/>
        <w:rPr>
          <w:rFonts w:ascii="Times New Roman" w:hAnsi="Times New Roman" w:cs="Times New Roman"/>
          <w:color w:val="auto"/>
          <w:lang w:val="sr-Cyrl-RS"/>
        </w:rPr>
      </w:pPr>
      <w:r w:rsidRPr="00F20204">
        <w:rPr>
          <w:rFonts w:ascii="Times New Roman" w:hAnsi="Times New Roman" w:cs="Times New Roman"/>
        </w:rPr>
        <w:t>Напомена: словне ознаке програма треба користити само приликом попуњавања налога за пренос, док у одлукама о буџету треба користити шифре програма;</w:t>
      </w:r>
    </w:p>
    <w:p w:rsidR="00F20204" w:rsidRPr="00F20204" w:rsidRDefault="00F20204" w:rsidP="00A26F74">
      <w:pPr>
        <w:spacing w:after="0" w:line="240" w:lineRule="auto"/>
        <w:ind w:firstLine="720"/>
        <w:jc w:val="both"/>
        <w:rPr>
          <w:rFonts w:ascii="Times New Roman" w:hAnsi="Times New Roman" w:cs="Times New Roman"/>
          <w:color w:val="auto"/>
          <w:lang w:val="sr-Cyrl-RS"/>
        </w:rPr>
      </w:pPr>
    </w:p>
    <w:p w:rsidR="0054622E" w:rsidRPr="00EA2AA7" w:rsidRDefault="00DD0BCC"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У  оквиру  спровођења  реформе  јавних  финансија  започет  је  процес  унапређења програмског модела буџета кроз увођење принципа родно одговорног бу</w:t>
      </w:r>
      <w:r w:rsidR="00825A1F" w:rsidRPr="00EA2AA7">
        <w:rPr>
          <w:rFonts w:ascii="Times New Roman" w:hAnsi="Times New Roman" w:cs="Times New Roman"/>
          <w:color w:val="auto"/>
        </w:rPr>
        <w:t>џетирања у буџетски процес. До</w:t>
      </w:r>
      <w:r w:rsidR="001D2A98" w:rsidRPr="00EA2AA7">
        <w:rPr>
          <w:rFonts w:ascii="Times New Roman" w:hAnsi="Times New Roman" w:cs="Times New Roman"/>
          <w:color w:val="auto"/>
        </w:rPr>
        <w:t xml:space="preserve"> 202</w:t>
      </w:r>
      <w:r w:rsidR="001D2A98" w:rsidRPr="00EA2AA7">
        <w:rPr>
          <w:rFonts w:ascii="Times New Roman" w:hAnsi="Times New Roman" w:cs="Times New Roman"/>
          <w:color w:val="auto"/>
          <w:lang w:val="sr-Cyrl-RS"/>
        </w:rPr>
        <w:t>1</w:t>
      </w:r>
      <w:r w:rsidRPr="00EA2AA7">
        <w:rPr>
          <w:rFonts w:ascii="Times New Roman" w:hAnsi="Times New Roman" w:cs="Times New Roman"/>
          <w:color w:val="auto"/>
        </w:rPr>
        <w:t>.  године  предвиђено  је  да  се  заокру</w:t>
      </w:r>
      <w:r w:rsidR="00961CF8" w:rsidRPr="00EA2AA7">
        <w:rPr>
          <w:rFonts w:ascii="Times New Roman" w:hAnsi="Times New Roman" w:cs="Times New Roman"/>
          <w:color w:val="auto"/>
        </w:rPr>
        <w:t>жи  процес  постепеног  увођења</w:t>
      </w:r>
      <w:r w:rsidRPr="00EA2AA7">
        <w:rPr>
          <w:rFonts w:ascii="Times New Roman" w:hAnsi="Times New Roman" w:cs="Times New Roman"/>
          <w:color w:val="auto"/>
        </w:rPr>
        <w:t xml:space="preserve"> родно одговорног буџетирања за све буџетске кориснике на свим нивоима власти, сходно члану 16. став 1. Закона о изменама и допунама Закона о буџетском систему („Службени гласник РС”, број 103/15), путем плана његовог постепеног увођења</w:t>
      </w:r>
      <w:r w:rsidRPr="00EA2AA7">
        <w:rPr>
          <w:rFonts w:ascii="Times New Roman" w:hAnsi="Times New Roman" w:cs="Times New Roman"/>
          <w:color w:val="auto"/>
          <w:lang w:val="sr-Cyrl-RS"/>
        </w:rPr>
        <w:t xml:space="preserve"> </w:t>
      </w:r>
      <w:r w:rsidR="005A294F" w:rsidRPr="00EA2AA7">
        <w:rPr>
          <w:rFonts w:ascii="Times New Roman" w:hAnsi="Times New Roman" w:cs="Times New Roman"/>
          <w:color w:val="auto"/>
          <w:lang w:val="sr-Cyrl-RS"/>
        </w:rPr>
        <w:t>Одељења</w:t>
      </w:r>
      <w:r w:rsidR="00FF4F8B" w:rsidRPr="00EA2AA7">
        <w:rPr>
          <w:rFonts w:ascii="Times New Roman" w:hAnsi="Times New Roman" w:cs="Times New Roman"/>
          <w:color w:val="auto"/>
          <w:lang w:val="sr-Cyrl-RS"/>
        </w:rPr>
        <w:t xml:space="preserve"> за буџет и финансије</w:t>
      </w:r>
      <w:r w:rsidRPr="00EA2AA7">
        <w:rPr>
          <w:rFonts w:ascii="Times New Roman" w:hAnsi="Times New Roman" w:cs="Times New Roman"/>
          <w:color w:val="auto"/>
        </w:rPr>
        <w:t>.</w:t>
      </w:r>
      <w:r w:rsidRPr="00EA2AA7">
        <w:rPr>
          <w:rFonts w:ascii="Times New Roman" w:hAnsi="Times New Roman" w:cs="Times New Roman"/>
          <w:color w:val="auto"/>
          <w:lang w:val="sr-Cyrl-RS"/>
        </w:rPr>
        <w:t xml:space="preserve"> </w:t>
      </w:r>
      <w:r w:rsidR="00FF4F8B" w:rsidRPr="00EA2AA7">
        <w:rPr>
          <w:rFonts w:ascii="Times New Roman" w:hAnsi="Times New Roman" w:cs="Times New Roman"/>
          <w:i/>
          <w:color w:val="auto"/>
          <w:lang w:val="sr-Cyrl-RS"/>
        </w:rPr>
        <w:t xml:space="preserve">На основу Плана постепеног </w:t>
      </w:r>
      <w:r w:rsidRPr="00EA2AA7">
        <w:rPr>
          <w:rFonts w:ascii="Times New Roman" w:hAnsi="Times New Roman" w:cs="Times New Roman"/>
          <w:i/>
          <w:color w:val="auto"/>
        </w:rPr>
        <w:t>увођења</w:t>
      </w:r>
      <w:r w:rsidR="0054622E" w:rsidRPr="00EA2AA7">
        <w:rPr>
          <w:rFonts w:ascii="Times New Roman" w:hAnsi="Times New Roman" w:cs="Times New Roman"/>
          <w:i/>
          <w:color w:val="auto"/>
          <w:lang w:val="sr-Cyrl-RS"/>
        </w:rPr>
        <w:t xml:space="preserve"> </w:t>
      </w:r>
      <w:r w:rsidRPr="00EA2AA7">
        <w:rPr>
          <w:rFonts w:ascii="Times New Roman" w:hAnsi="Times New Roman" w:cs="Times New Roman"/>
          <w:i/>
          <w:color w:val="auto"/>
        </w:rPr>
        <w:t>родно  одговорног  буџетирања,</w:t>
      </w:r>
      <w:r w:rsidR="00FF4F8B" w:rsidRPr="00EA2AA7">
        <w:rPr>
          <w:rFonts w:ascii="Times New Roman" w:hAnsi="Times New Roman" w:cs="Times New Roman"/>
          <w:i/>
          <w:color w:val="auto"/>
          <w:lang w:val="sr-Cyrl-RS"/>
        </w:rPr>
        <w:t xml:space="preserve"> одређени су </w:t>
      </w:r>
      <w:r w:rsidR="00FF4F8B" w:rsidRPr="00EA2AA7">
        <w:rPr>
          <w:rFonts w:ascii="Times New Roman" w:hAnsi="Times New Roman" w:cs="Times New Roman"/>
          <w:b/>
          <w:i/>
          <w:color w:val="auto"/>
          <w:lang w:val="sr-Cyrl-RS"/>
        </w:rPr>
        <w:t>следећи буџетски корисници:</w:t>
      </w:r>
      <w:r w:rsidR="00227DA2" w:rsidRPr="00EA2AA7">
        <w:rPr>
          <w:i/>
          <w:color w:val="auto"/>
        </w:rPr>
        <w:t xml:space="preserve"> </w:t>
      </w:r>
      <w:r w:rsidR="00227DA2" w:rsidRPr="00EA2AA7">
        <w:rPr>
          <w:rFonts w:ascii="Times New Roman" w:hAnsi="Times New Roman" w:cs="Times New Roman"/>
          <w:b/>
          <w:i/>
          <w:color w:val="auto"/>
          <w:lang w:val="sr-Cyrl-RS"/>
        </w:rPr>
        <w:t>Општинска управа општине Лајковац, Скупшитна општине</w:t>
      </w:r>
      <w:r w:rsidR="002A35C8" w:rsidRPr="00EA2AA7">
        <w:rPr>
          <w:rFonts w:ascii="Times New Roman" w:hAnsi="Times New Roman" w:cs="Times New Roman"/>
          <w:b/>
          <w:i/>
          <w:color w:val="auto"/>
          <w:lang w:val="sr-Cyrl-RS"/>
        </w:rPr>
        <w:t xml:space="preserve">, </w:t>
      </w:r>
      <w:r w:rsidR="00227DA2" w:rsidRPr="00EA2AA7">
        <w:rPr>
          <w:rFonts w:ascii="Times New Roman" w:hAnsi="Times New Roman" w:cs="Times New Roman"/>
          <w:b/>
          <w:i/>
          <w:color w:val="auto"/>
          <w:lang w:val="sr-Cyrl-RS"/>
        </w:rPr>
        <w:t>Општинско веће</w:t>
      </w:r>
      <w:r w:rsidR="002A35C8" w:rsidRPr="00EA2AA7">
        <w:rPr>
          <w:rFonts w:ascii="Times New Roman" w:hAnsi="Times New Roman" w:cs="Times New Roman"/>
          <w:b/>
          <w:i/>
          <w:color w:val="auto"/>
          <w:lang w:val="sr-Cyrl-RS"/>
        </w:rPr>
        <w:t xml:space="preserve">, </w:t>
      </w:r>
      <w:r w:rsidR="00C871BA" w:rsidRPr="00EA2AA7">
        <w:rPr>
          <w:rFonts w:ascii="Times New Roman" w:hAnsi="Times New Roman" w:cs="Times New Roman"/>
          <w:b/>
          <w:i/>
          <w:color w:val="auto"/>
          <w:lang w:val="sr-Cyrl-RS"/>
        </w:rPr>
        <w:t>ЗЦС</w:t>
      </w:r>
      <w:r w:rsidR="00227DA2" w:rsidRPr="00EA2AA7">
        <w:rPr>
          <w:rFonts w:ascii="Times New Roman" w:hAnsi="Times New Roman" w:cs="Times New Roman"/>
          <w:b/>
          <w:i/>
          <w:color w:val="auto"/>
          <w:lang w:val="sr-Cyrl-RS"/>
        </w:rPr>
        <w:t>Р „Солидарност“, Љиг</w:t>
      </w:r>
      <w:r w:rsidR="002A35C8" w:rsidRPr="00EA2AA7">
        <w:rPr>
          <w:rFonts w:ascii="Times New Roman" w:hAnsi="Times New Roman" w:cs="Times New Roman"/>
          <w:b/>
          <w:i/>
          <w:color w:val="auto"/>
          <w:lang w:val="sr-Cyrl-RS"/>
        </w:rPr>
        <w:t xml:space="preserve">, </w:t>
      </w:r>
      <w:r w:rsidR="00227DA2" w:rsidRPr="00EA2AA7">
        <w:rPr>
          <w:rFonts w:ascii="Times New Roman" w:hAnsi="Times New Roman" w:cs="Times New Roman"/>
          <w:b/>
          <w:i/>
          <w:color w:val="auto"/>
          <w:lang w:val="sr-Cyrl-RS"/>
        </w:rPr>
        <w:t>Основна школа „Миле Дубљевић“, Лајковац</w:t>
      </w:r>
      <w:r w:rsidR="002A35C8" w:rsidRPr="00EA2AA7">
        <w:rPr>
          <w:rFonts w:ascii="Times New Roman" w:hAnsi="Times New Roman" w:cs="Times New Roman"/>
          <w:b/>
          <w:i/>
          <w:color w:val="auto"/>
          <w:lang w:val="sr-Cyrl-RS"/>
        </w:rPr>
        <w:t xml:space="preserve">, </w:t>
      </w:r>
      <w:r w:rsidR="00227DA2" w:rsidRPr="00EA2AA7">
        <w:rPr>
          <w:rFonts w:ascii="Times New Roman" w:hAnsi="Times New Roman" w:cs="Times New Roman"/>
          <w:b/>
          <w:i/>
          <w:color w:val="auto"/>
          <w:lang w:val="sr-Cyrl-RS"/>
        </w:rPr>
        <w:t>Основна школа „Димитрије Туцовић“</w:t>
      </w:r>
      <w:r w:rsidR="002A35C8" w:rsidRPr="00EA2AA7">
        <w:rPr>
          <w:rFonts w:ascii="Times New Roman" w:hAnsi="Times New Roman" w:cs="Times New Roman"/>
          <w:b/>
          <w:i/>
          <w:color w:val="auto"/>
          <w:lang w:val="sr-Cyrl-RS"/>
        </w:rPr>
        <w:t xml:space="preserve">, </w:t>
      </w:r>
      <w:r w:rsidR="00227DA2" w:rsidRPr="00EA2AA7">
        <w:rPr>
          <w:rFonts w:ascii="Times New Roman" w:hAnsi="Times New Roman" w:cs="Times New Roman"/>
          <w:b/>
          <w:i/>
          <w:color w:val="auto"/>
          <w:lang w:val="sr-Cyrl-RS"/>
        </w:rPr>
        <w:t>Музичка школа „Живорад Грбић“</w:t>
      </w:r>
      <w:r w:rsidR="002A35C8" w:rsidRPr="00EA2AA7">
        <w:rPr>
          <w:rFonts w:ascii="Times New Roman" w:hAnsi="Times New Roman" w:cs="Times New Roman"/>
          <w:b/>
          <w:i/>
          <w:color w:val="auto"/>
          <w:lang w:val="sr-Cyrl-RS"/>
        </w:rPr>
        <w:t xml:space="preserve">, </w:t>
      </w:r>
      <w:r w:rsidR="00227DA2" w:rsidRPr="00EA2AA7">
        <w:rPr>
          <w:rFonts w:ascii="Times New Roman" w:hAnsi="Times New Roman" w:cs="Times New Roman"/>
          <w:b/>
          <w:i/>
          <w:color w:val="auto"/>
          <w:lang w:val="sr-Cyrl-RS"/>
        </w:rPr>
        <w:t>Средња школа „17. септембар“, Лајковац</w:t>
      </w:r>
      <w:r w:rsidR="00FF4F8B" w:rsidRPr="00EA2AA7">
        <w:rPr>
          <w:rFonts w:ascii="Times New Roman" w:hAnsi="Times New Roman" w:cs="Times New Roman"/>
          <w:b/>
          <w:i/>
          <w:color w:val="auto"/>
          <w:lang w:val="sr-Cyrl-RS"/>
        </w:rPr>
        <w:t xml:space="preserve"> </w:t>
      </w:r>
      <w:r w:rsidR="008E5A7A" w:rsidRPr="00EA2AA7">
        <w:rPr>
          <w:rFonts w:ascii="Times New Roman" w:hAnsi="Times New Roman" w:cs="Times New Roman"/>
          <w:b/>
          <w:i/>
          <w:color w:val="auto"/>
          <w:lang w:val="sr-Cyrl-RS"/>
        </w:rPr>
        <w:t xml:space="preserve">који ће на нивоу једног или више </w:t>
      </w:r>
      <w:r w:rsidR="00FF4F8B" w:rsidRPr="00EA2AA7">
        <w:rPr>
          <w:rFonts w:ascii="Times New Roman" w:hAnsi="Times New Roman" w:cs="Times New Roman"/>
          <w:b/>
          <w:i/>
          <w:color w:val="auto"/>
          <w:lang w:val="sr-Cyrl-RS"/>
        </w:rPr>
        <w:t>програм</w:t>
      </w:r>
      <w:r w:rsidR="008E5A7A" w:rsidRPr="00EA2AA7">
        <w:rPr>
          <w:rFonts w:ascii="Times New Roman" w:hAnsi="Times New Roman" w:cs="Times New Roman"/>
          <w:b/>
          <w:i/>
          <w:color w:val="auto"/>
          <w:lang w:val="sr-Cyrl-RS"/>
        </w:rPr>
        <w:t>а</w:t>
      </w:r>
      <w:r w:rsidR="00A07EA4" w:rsidRPr="00EA2AA7">
        <w:rPr>
          <w:rFonts w:ascii="Times New Roman" w:hAnsi="Times New Roman" w:cs="Times New Roman"/>
          <w:b/>
          <w:i/>
          <w:color w:val="auto"/>
          <w:lang w:val="sr-Cyrl-RS"/>
        </w:rPr>
        <w:t xml:space="preserve"> </w:t>
      </w:r>
      <w:r w:rsidR="00FF4F8B" w:rsidRPr="00EA2AA7">
        <w:rPr>
          <w:rFonts w:ascii="Times New Roman" w:hAnsi="Times New Roman" w:cs="Times New Roman"/>
          <w:b/>
          <w:i/>
          <w:color w:val="auto"/>
          <w:lang w:val="sr-Cyrl-RS"/>
        </w:rPr>
        <w:t xml:space="preserve">дефинисати </w:t>
      </w:r>
      <w:r w:rsidRPr="00EA2AA7">
        <w:rPr>
          <w:rFonts w:ascii="Times New Roman" w:hAnsi="Times New Roman" w:cs="Times New Roman"/>
          <w:b/>
          <w:i/>
          <w:color w:val="auto"/>
        </w:rPr>
        <w:t>(на нивоу програма и/или програмске активности) најмање један ро</w:t>
      </w:r>
      <w:r w:rsidR="00961CF8" w:rsidRPr="00EA2AA7">
        <w:rPr>
          <w:rFonts w:ascii="Times New Roman" w:hAnsi="Times New Roman" w:cs="Times New Roman"/>
          <w:b/>
          <w:i/>
          <w:color w:val="auto"/>
        </w:rPr>
        <w:t>дно одговоран циљ и одговарајуће</w:t>
      </w:r>
      <w:r w:rsidRPr="00EA2AA7">
        <w:rPr>
          <w:rFonts w:ascii="Times New Roman" w:hAnsi="Times New Roman" w:cs="Times New Roman"/>
          <w:b/>
          <w:i/>
          <w:color w:val="auto"/>
        </w:rPr>
        <w:t xml:space="preserve"> показатељ</w:t>
      </w:r>
      <w:r w:rsidR="008E5A7A" w:rsidRPr="00EA2AA7">
        <w:rPr>
          <w:rFonts w:ascii="Times New Roman" w:hAnsi="Times New Roman" w:cs="Times New Roman"/>
          <w:b/>
          <w:i/>
          <w:color w:val="auto"/>
          <w:lang w:val="sr-Cyrl-RS"/>
        </w:rPr>
        <w:t>е</w:t>
      </w:r>
      <w:r w:rsidRPr="00EA2AA7">
        <w:rPr>
          <w:rFonts w:ascii="Times New Roman" w:hAnsi="Times New Roman" w:cs="Times New Roman"/>
          <w:b/>
          <w:i/>
          <w:color w:val="auto"/>
        </w:rPr>
        <w:t>/индикатор</w:t>
      </w:r>
      <w:r w:rsidR="008E5A7A" w:rsidRPr="00EA2AA7">
        <w:rPr>
          <w:rFonts w:ascii="Times New Roman" w:hAnsi="Times New Roman" w:cs="Times New Roman"/>
          <w:b/>
          <w:i/>
          <w:color w:val="auto"/>
          <w:lang w:val="sr-Cyrl-RS"/>
        </w:rPr>
        <w:t>е</w:t>
      </w:r>
      <w:r w:rsidRPr="00EA2AA7">
        <w:rPr>
          <w:rFonts w:ascii="Times New Roman" w:hAnsi="Times New Roman" w:cs="Times New Roman"/>
          <w:i/>
          <w:color w:val="auto"/>
        </w:rPr>
        <w:t xml:space="preserve"> који адекватно мере допринос циља унапређењу равноправости између жена и мушкараца.</w:t>
      </w:r>
    </w:p>
    <w:p w:rsidR="00561C2E" w:rsidRPr="00EA2AA7" w:rsidRDefault="00471877"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lastRenderedPageBreak/>
        <w:t xml:space="preserve">Имајући у виду обавезу корисника буџета да на основу праћења спровођења </w:t>
      </w:r>
      <w:r w:rsidR="00964323" w:rsidRPr="00EA2AA7">
        <w:rPr>
          <w:rFonts w:ascii="Times New Roman" w:hAnsi="Times New Roman" w:cs="Times New Roman"/>
          <w:color w:val="auto"/>
        </w:rPr>
        <w:t>програма, у складу са Упу</w:t>
      </w:r>
      <w:r w:rsidRPr="00EA2AA7">
        <w:rPr>
          <w:rFonts w:ascii="Times New Roman" w:hAnsi="Times New Roman" w:cs="Times New Roman"/>
          <w:color w:val="auto"/>
        </w:rPr>
        <w:t>т</w:t>
      </w:r>
      <w:r w:rsidR="00964323" w:rsidRPr="00EA2AA7">
        <w:rPr>
          <w:rFonts w:ascii="Times New Roman" w:hAnsi="Times New Roman" w:cs="Times New Roman"/>
          <w:color w:val="auto"/>
          <w:lang w:val="sr-Cyrl-RS"/>
        </w:rPr>
        <w:t>с</w:t>
      </w:r>
      <w:r w:rsidRPr="00EA2AA7">
        <w:rPr>
          <w:rFonts w:ascii="Times New Roman" w:hAnsi="Times New Roman" w:cs="Times New Roman"/>
          <w:color w:val="auto"/>
          <w:lang w:val="sr-Cyrl-RS"/>
        </w:rPr>
        <w:t>т</w:t>
      </w:r>
      <w:r w:rsidRPr="00EA2AA7">
        <w:rPr>
          <w:rFonts w:ascii="Times New Roman" w:hAnsi="Times New Roman" w:cs="Times New Roman"/>
          <w:color w:val="auto"/>
        </w:rPr>
        <w:t>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w:t>
      </w:r>
    </w:p>
    <w:p w:rsidR="00143F78" w:rsidRPr="00EA2AA7" w:rsidRDefault="00143F78" w:rsidP="00A26F74">
      <w:pPr>
        <w:spacing w:after="0" w:line="240" w:lineRule="auto"/>
        <w:ind w:firstLine="720"/>
        <w:jc w:val="both"/>
        <w:rPr>
          <w:rFonts w:ascii="Times New Roman" w:hAnsi="Times New Roman" w:cs="Times New Roman"/>
          <w:color w:val="auto"/>
        </w:rPr>
      </w:pPr>
    </w:p>
    <w:p w:rsidR="00DD0BCC" w:rsidRPr="00EA2AA7" w:rsidRDefault="00471877" w:rsidP="00A26F74">
      <w:pPr>
        <w:spacing w:after="0" w:line="240" w:lineRule="auto"/>
        <w:rPr>
          <w:rFonts w:ascii="Times New Roman" w:hAnsi="Times New Roman" w:cs="Times New Roman"/>
          <w:i/>
          <w:color w:val="auto"/>
        </w:rPr>
      </w:pPr>
      <w:r w:rsidRPr="00EA2AA7">
        <w:rPr>
          <w:rFonts w:ascii="Times New Roman" w:hAnsi="Times New Roman" w:cs="Times New Roman"/>
          <w:i/>
          <w:color w:val="auto"/>
        </w:rPr>
        <w:t xml:space="preserve">        </w:t>
      </w:r>
    </w:p>
    <w:p w:rsidR="00E57132" w:rsidRPr="00EA2AA7" w:rsidRDefault="00471877" w:rsidP="00E57132">
      <w:pPr>
        <w:pStyle w:val="Heading7"/>
        <w:numPr>
          <w:ilvl w:val="0"/>
          <w:numId w:val="10"/>
        </w:numPr>
        <w:ind w:left="360"/>
        <w:rPr>
          <w:rFonts w:ascii="Times New Roman" w:hAnsi="Times New Roman" w:cs="Times New Roman"/>
          <w:b/>
          <w:i w:val="0"/>
          <w:color w:val="auto"/>
          <w:lang w:val="sr-Cyrl-RS"/>
        </w:rPr>
      </w:pPr>
      <w:r w:rsidRPr="00EA2AA7">
        <w:rPr>
          <w:rFonts w:ascii="Times New Roman" w:hAnsi="Times New Roman" w:cs="Times New Roman"/>
          <w:b/>
          <w:i w:val="0"/>
          <w:color w:val="auto"/>
        </w:rPr>
        <w:t>Опште напомене за п</w:t>
      </w:r>
      <w:r w:rsidR="003D36DE" w:rsidRPr="00EA2AA7">
        <w:rPr>
          <w:rFonts w:ascii="Times New Roman" w:hAnsi="Times New Roman" w:cs="Times New Roman"/>
          <w:b/>
          <w:i w:val="0"/>
          <w:color w:val="auto"/>
        </w:rPr>
        <w:t>рипрему и изв</w:t>
      </w:r>
      <w:r w:rsidRPr="00EA2AA7">
        <w:rPr>
          <w:rFonts w:ascii="Times New Roman" w:hAnsi="Times New Roman" w:cs="Times New Roman"/>
          <w:b/>
          <w:i w:val="0"/>
          <w:color w:val="auto"/>
        </w:rPr>
        <w:t>ршење Одлуке о буџету локалне власти</w:t>
      </w:r>
    </w:p>
    <w:p w:rsidR="00A632EC" w:rsidRPr="00EA2AA7" w:rsidRDefault="00A632EC" w:rsidP="00A632EC">
      <w:pPr>
        <w:rPr>
          <w:color w:val="auto"/>
          <w:lang w:val="sr-Latn-RS"/>
        </w:rPr>
      </w:pPr>
    </w:p>
    <w:p w:rsidR="00591CD5" w:rsidRPr="00EA2AA7" w:rsidRDefault="00E57132" w:rsidP="00E57132">
      <w:pPr>
        <w:spacing w:after="0" w:line="240" w:lineRule="auto"/>
        <w:ind w:firstLine="360"/>
        <w:jc w:val="both"/>
        <w:rPr>
          <w:rFonts w:ascii="Times New Roman" w:hAnsi="Times New Roman" w:cs="Times New Roman"/>
          <w:color w:val="auto"/>
          <w:lang w:val="sr-Cyrl-RS"/>
        </w:rPr>
      </w:pPr>
      <w:r w:rsidRPr="00EA2AA7">
        <w:rPr>
          <w:rFonts w:ascii="Times New Roman" w:hAnsi="Times New Roman" w:cs="Times New Roman"/>
          <w:color w:val="auto"/>
          <w:lang w:val="sr-Cyrl-RS"/>
        </w:rPr>
        <w:t xml:space="preserve">Услед  новонастале ситуације везане за пандемију заразне болести </w:t>
      </w:r>
      <w:r w:rsidRPr="00EA2AA7">
        <w:rPr>
          <w:rFonts w:ascii="Times New Roman" w:hAnsi="Times New Roman" w:cs="Times New Roman"/>
          <w:color w:val="auto"/>
          <w:lang w:val="sr-Latn-RS"/>
        </w:rPr>
        <w:t xml:space="preserve">COVID-19 </w:t>
      </w:r>
      <w:r w:rsidRPr="00EA2AA7">
        <w:rPr>
          <w:rFonts w:ascii="Times New Roman" w:hAnsi="Times New Roman" w:cs="Times New Roman"/>
          <w:color w:val="auto"/>
          <w:lang w:val="sr-Cyrl-RS"/>
        </w:rPr>
        <w:t>Министарство финансија је дало препоруку јединицама локалне самоуправе да приликом припремања Одлуке о буџету имају у виду финансирање свих мера из своје надлежности које су неопходне за спречавање ширења и сузбијање ове заразне болести. У складу са тим неопходно је приликом планирања расхода извршити распоред средстава у односу на обавезе чије је извршавање приоритетно.</w:t>
      </w:r>
    </w:p>
    <w:p w:rsidR="00243A1D" w:rsidRPr="00EA2AA7" w:rsidRDefault="00F549B0" w:rsidP="00E57132">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Полазећи</w:t>
      </w:r>
      <w:r w:rsidR="00243A1D" w:rsidRPr="00EA2AA7">
        <w:rPr>
          <w:rFonts w:ascii="Times New Roman" w:hAnsi="Times New Roman" w:cs="Times New Roman"/>
          <w:color w:val="auto"/>
        </w:rPr>
        <w:t xml:space="preserve"> </w:t>
      </w:r>
      <w:r w:rsidRPr="00EA2AA7">
        <w:rPr>
          <w:rFonts w:ascii="Times New Roman" w:hAnsi="Times New Roman" w:cs="Times New Roman"/>
          <w:color w:val="auto"/>
        </w:rPr>
        <w:t>од одредаба Закона о буџетском систему, којима је</w:t>
      </w:r>
      <w:r w:rsidR="00243A1D" w:rsidRPr="00EA2AA7">
        <w:rPr>
          <w:rFonts w:ascii="Times New Roman" w:hAnsi="Times New Roman" w:cs="Times New Roman"/>
          <w:color w:val="auto"/>
        </w:rPr>
        <w:t xml:space="preserve"> д</w:t>
      </w:r>
      <w:r w:rsidRPr="00EA2AA7">
        <w:rPr>
          <w:rFonts w:ascii="Times New Roman" w:hAnsi="Times New Roman" w:cs="Times New Roman"/>
          <w:color w:val="auto"/>
        </w:rPr>
        <w:t>ефинисано да одлука о буџету јединице локалне самоуправе треба да буде креирана уз поштовање</w:t>
      </w:r>
      <w:r w:rsidR="00243A1D" w:rsidRPr="00EA2AA7">
        <w:rPr>
          <w:rFonts w:ascii="Times New Roman" w:hAnsi="Times New Roman" w:cs="Times New Roman"/>
          <w:color w:val="auto"/>
        </w:rPr>
        <w:t xml:space="preserve"> све четири класификације које сачињавају стандардни класификациони оквир за буџетски систем, према изворима финансирања, посебно указујемо</w:t>
      </w:r>
      <w:r w:rsidR="00961CF8" w:rsidRPr="00EA2AA7">
        <w:rPr>
          <w:rFonts w:ascii="Times New Roman" w:hAnsi="Times New Roman" w:cs="Times New Roman"/>
          <w:color w:val="auto"/>
          <w:lang w:val="sr-Cyrl-RS"/>
        </w:rPr>
        <w:t xml:space="preserve"> </w:t>
      </w:r>
      <w:r w:rsidR="00243A1D" w:rsidRPr="00EA2AA7">
        <w:rPr>
          <w:rFonts w:ascii="Times New Roman" w:hAnsi="Times New Roman" w:cs="Times New Roman"/>
          <w:color w:val="auto"/>
        </w:rPr>
        <w:t>на неопходн</w:t>
      </w:r>
      <w:r w:rsidRPr="00EA2AA7">
        <w:rPr>
          <w:rFonts w:ascii="Times New Roman" w:hAnsi="Times New Roman" w:cs="Times New Roman"/>
          <w:color w:val="auto"/>
        </w:rPr>
        <w:t>ост поштовања одредаба члана 2. тач. 7) и 8) Закона о</w:t>
      </w:r>
      <w:r w:rsidR="00243A1D" w:rsidRPr="00EA2AA7">
        <w:rPr>
          <w:rFonts w:ascii="Times New Roman" w:hAnsi="Times New Roman" w:cs="Times New Roman"/>
          <w:color w:val="auto"/>
        </w:rPr>
        <w:t xml:space="preserve"> буџетском  систему</w:t>
      </w:r>
      <w:r w:rsidR="00961CF8" w:rsidRPr="00EA2AA7">
        <w:rPr>
          <w:rFonts w:ascii="Times New Roman" w:hAnsi="Times New Roman" w:cs="Times New Roman"/>
          <w:color w:val="auto"/>
          <w:lang w:val="sr-Cyrl-RS"/>
        </w:rPr>
        <w:t xml:space="preserve"> </w:t>
      </w:r>
      <w:r w:rsidRPr="00EA2AA7">
        <w:rPr>
          <w:rFonts w:ascii="Times New Roman" w:hAnsi="Times New Roman" w:cs="Times New Roman"/>
          <w:color w:val="auto"/>
        </w:rPr>
        <w:t>којима су дефинисани директни и</w:t>
      </w:r>
      <w:r w:rsidR="00243A1D" w:rsidRPr="00EA2AA7">
        <w:rPr>
          <w:rFonts w:ascii="Times New Roman" w:hAnsi="Times New Roman" w:cs="Times New Roman"/>
          <w:color w:val="auto"/>
        </w:rPr>
        <w:t xml:space="preserve"> индиректни корисници буџетских средстава. </w:t>
      </w:r>
    </w:p>
    <w:p w:rsidR="00E550A6" w:rsidRPr="00EA2AA7" w:rsidRDefault="00C871BA"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Приликом израде О</w:t>
      </w:r>
      <w:r w:rsidR="00471877" w:rsidRPr="00EA2AA7">
        <w:rPr>
          <w:rFonts w:ascii="Times New Roman" w:hAnsi="Times New Roman" w:cs="Times New Roman"/>
          <w:color w:val="auto"/>
        </w:rPr>
        <w:t>длуке о буџету Општине Лајковац за 20</w:t>
      </w:r>
      <w:r w:rsidR="00E57132" w:rsidRPr="00EA2AA7">
        <w:rPr>
          <w:rFonts w:ascii="Times New Roman" w:hAnsi="Times New Roman" w:cs="Times New Roman"/>
          <w:color w:val="auto"/>
          <w:lang w:val="sr-Cyrl-RS"/>
        </w:rPr>
        <w:t>21</w:t>
      </w:r>
      <w:r w:rsidR="00471877" w:rsidRPr="00EA2AA7">
        <w:rPr>
          <w:rFonts w:ascii="Times New Roman" w:hAnsi="Times New Roman" w:cs="Times New Roman"/>
          <w:color w:val="auto"/>
        </w:rPr>
        <w:t>. годину као директни корисници исказ</w:t>
      </w:r>
      <w:r w:rsidR="003D36DE" w:rsidRPr="00EA2AA7">
        <w:rPr>
          <w:rFonts w:ascii="Times New Roman" w:hAnsi="Times New Roman" w:cs="Times New Roman"/>
          <w:color w:val="auto"/>
          <w:lang w:val="sr-Cyrl-RS"/>
        </w:rPr>
        <w:t>у</w:t>
      </w:r>
      <w:r w:rsidR="00471877" w:rsidRPr="00EA2AA7">
        <w:rPr>
          <w:rFonts w:ascii="Times New Roman" w:hAnsi="Times New Roman" w:cs="Times New Roman"/>
          <w:color w:val="auto"/>
        </w:rPr>
        <w:t>ју се само органи, а да су индиректн</w:t>
      </w:r>
      <w:r w:rsidR="003D36DE" w:rsidRPr="00EA2AA7">
        <w:rPr>
          <w:rFonts w:ascii="Times New Roman" w:hAnsi="Times New Roman" w:cs="Times New Roman"/>
          <w:color w:val="auto"/>
        </w:rPr>
        <w:t>и корисници буџетских средстава</w:t>
      </w:r>
      <w:r w:rsidR="00471877" w:rsidRPr="00EA2AA7">
        <w:rPr>
          <w:rFonts w:ascii="Times New Roman" w:hAnsi="Times New Roman" w:cs="Times New Roman"/>
          <w:color w:val="auto"/>
        </w:rPr>
        <w:t xml:space="preserve"> месне заједнице, установе основане од стране локалне власти, док се јавна предузећа, фондови и дирекције основани од стране локалне власти не исказују као индиректни корисници буџетских средстава, с обзиром на то да се не финансирају из наменских јавних прихода. </w:t>
      </w:r>
    </w:p>
    <w:p w:rsidR="00E550A6" w:rsidRPr="00EA2AA7" w:rsidRDefault="00D9469F"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Оснивање корисника буџетских средстава мора да има утемељење у</w:t>
      </w:r>
      <w:r w:rsidR="003A2A39" w:rsidRPr="00EA2AA7">
        <w:rPr>
          <w:rFonts w:ascii="Times New Roman" w:hAnsi="Times New Roman" w:cs="Times New Roman"/>
          <w:color w:val="auto"/>
        </w:rPr>
        <w:t xml:space="preserve"> </w:t>
      </w:r>
      <w:r w:rsidRPr="00EA2AA7">
        <w:rPr>
          <w:rFonts w:ascii="Times New Roman" w:hAnsi="Times New Roman" w:cs="Times New Roman"/>
          <w:color w:val="auto"/>
        </w:rPr>
        <w:t>закону или другом пропису, у супротном</w:t>
      </w:r>
      <w:r w:rsidR="00F549B0" w:rsidRPr="00EA2AA7">
        <w:rPr>
          <w:rFonts w:ascii="Times New Roman" w:hAnsi="Times New Roman" w:cs="Times New Roman"/>
          <w:color w:val="auto"/>
          <w:lang w:val="sr-Cyrl-RS"/>
        </w:rPr>
        <w:t xml:space="preserve"> </w:t>
      </w:r>
      <w:r w:rsidRPr="00EA2AA7">
        <w:rPr>
          <w:rFonts w:ascii="Times New Roman" w:hAnsi="Times New Roman" w:cs="Times New Roman"/>
          <w:color w:val="auto"/>
        </w:rPr>
        <w:t>сматраће се да није доследно спро</w:t>
      </w:r>
      <w:r w:rsidR="00961CF8" w:rsidRPr="00EA2AA7">
        <w:rPr>
          <w:rFonts w:ascii="Times New Roman" w:hAnsi="Times New Roman" w:cs="Times New Roman"/>
          <w:color w:val="auto"/>
        </w:rPr>
        <w:t>ведена одредба члана 2. тач. 7)</w:t>
      </w:r>
      <w:r w:rsidRPr="00EA2AA7">
        <w:rPr>
          <w:rFonts w:ascii="Times New Roman" w:hAnsi="Times New Roman" w:cs="Times New Roman"/>
          <w:color w:val="auto"/>
        </w:rPr>
        <w:t xml:space="preserve"> и</w:t>
      </w:r>
      <w:r w:rsidR="00961CF8" w:rsidRPr="00EA2AA7">
        <w:rPr>
          <w:rFonts w:ascii="Times New Roman" w:hAnsi="Times New Roman" w:cs="Times New Roman"/>
          <w:color w:val="auto"/>
          <w:lang w:val="sr-Cyrl-RS"/>
        </w:rPr>
        <w:t xml:space="preserve"> </w:t>
      </w:r>
      <w:r w:rsidRPr="00EA2AA7">
        <w:rPr>
          <w:rFonts w:ascii="Times New Roman" w:hAnsi="Times New Roman" w:cs="Times New Roman"/>
          <w:color w:val="auto"/>
        </w:rPr>
        <w:t xml:space="preserve">8)  Закона </w:t>
      </w:r>
      <w:r w:rsidR="00961CF8" w:rsidRPr="00EA2AA7">
        <w:rPr>
          <w:rFonts w:ascii="Times New Roman" w:hAnsi="Times New Roman" w:cs="Times New Roman"/>
          <w:color w:val="auto"/>
        </w:rPr>
        <w:t xml:space="preserve"> о  буџетском систему, којима</w:t>
      </w:r>
      <w:r w:rsidRPr="00EA2AA7">
        <w:rPr>
          <w:rFonts w:ascii="Times New Roman" w:hAnsi="Times New Roman" w:cs="Times New Roman"/>
          <w:color w:val="auto"/>
        </w:rPr>
        <w:t xml:space="preserve"> </w:t>
      </w:r>
      <w:r w:rsidR="00961CF8" w:rsidRPr="00EA2AA7">
        <w:rPr>
          <w:rFonts w:ascii="Times New Roman" w:hAnsi="Times New Roman" w:cs="Times New Roman"/>
          <w:color w:val="auto"/>
        </w:rPr>
        <w:t>је дефинисан појам директних</w:t>
      </w:r>
      <w:r w:rsidRPr="00EA2AA7">
        <w:rPr>
          <w:rFonts w:ascii="Times New Roman" w:hAnsi="Times New Roman" w:cs="Times New Roman"/>
          <w:color w:val="auto"/>
        </w:rPr>
        <w:t xml:space="preserve"> и</w:t>
      </w:r>
      <w:r w:rsidR="00961CF8" w:rsidRPr="00EA2AA7">
        <w:rPr>
          <w:rFonts w:ascii="Times New Roman" w:hAnsi="Times New Roman" w:cs="Times New Roman"/>
          <w:color w:val="auto"/>
          <w:lang w:val="sr-Cyrl-RS"/>
        </w:rPr>
        <w:t xml:space="preserve"> </w:t>
      </w:r>
      <w:r w:rsidRPr="00EA2AA7">
        <w:rPr>
          <w:rFonts w:ascii="Times New Roman" w:hAnsi="Times New Roman" w:cs="Times New Roman"/>
          <w:color w:val="auto"/>
        </w:rPr>
        <w:t>индиректних корисника</w:t>
      </w:r>
      <w:r w:rsidR="00961CF8" w:rsidRPr="00EA2AA7">
        <w:rPr>
          <w:rFonts w:ascii="Times New Roman" w:hAnsi="Times New Roman" w:cs="Times New Roman"/>
          <w:color w:val="auto"/>
          <w:lang w:val="sr-Cyrl-RS"/>
        </w:rPr>
        <w:t xml:space="preserve"> </w:t>
      </w:r>
      <w:r w:rsidRPr="00EA2AA7">
        <w:rPr>
          <w:rFonts w:ascii="Times New Roman" w:hAnsi="Times New Roman" w:cs="Times New Roman"/>
          <w:color w:val="auto"/>
        </w:rPr>
        <w:t xml:space="preserve">буџетских средстава. </w:t>
      </w:r>
    </w:p>
    <w:p w:rsidR="00E550A6" w:rsidRPr="00EA2AA7" w:rsidRDefault="00F549B0"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У контексту исказивања установа као индиректних корисника</w:t>
      </w:r>
      <w:r w:rsidR="002B4819" w:rsidRPr="00EA2AA7">
        <w:rPr>
          <w:rFonts w:ascii="Times New Roman" w:hAnsi="Times New Roman" w:cs="Times New Roman"/>
          <w:color w:val="auto"/>
        </w:rPr>
        <w:t xml:space="preserve"> буџетских средстава у </w:t>
      </w:r>
      <w:r w:rsidR="002B4819" w:rsidRPr="00EA2AA7">
        <w:rPr>
          <w:rFonts w:ascii="Times New Roman" w:hAnsi="Times New Roman" w:cs="Times New Roman"/>
          <w:color w:val="auto"/>
          <w:lang w:val="sr-Cyrl-RS"/>
        </w:rPr>
        <w:t>О</w:t>
      </w:r>
      <w:r w:rsidR="00DD0BCC" w:rsidRPr="00EA2AA7">
        <w:rPr>
          <w:rFonts w:ascii="Times New Roman" w:hAnsi="Times New Roman" w:cs="Times New Roman"/>
          <w:color w:val="auto"/>
        </w:rPr>
        <w:t>длуци о буџету, не могу се спајати установе</w:t>
      </w:r>
      <w:r w:rsidR="00961CF8" w:rsidRPr="00EA2AA7">
        <w:rPr>
          <w:rFonts w:ascii="Times New Roman" w:hAnsi="Times New Roman" w:cs="Times New Roman"/>
          <w:color w:val="auto"/>
          <w:lang w:val="sr-Cyrl-RS"/>
        </w:rPr>
        <w:t xml:space="preserve"> </w:t>
      </w:r>
      <w:r w:rsidR="00DD0BCC" w:rsidRPr="00EA2AA7">
        <w:rPr>
          <w:rFonts w:ascii="Times New Roman" w:hAnsi="Times New Roman" w:cs="Times New Roman"/>
          <w:color w:val="auto"/>
        </w:rPr>
        <w:t>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w:t>
      </w:r>
    </w:p>
    <w:p w:rsidR="00E550A6" w:rsidRPr="00F029A2" w:rsidRDefault="00DD0BCC" w:rsidP="00A26F74">
      <w:pPr>
        <w:spacing w:after="0" w:line="240" w:lineRule="auto"/>
        <w:ind w:firstLine="720"/>
        <w:jc w:val="both"/>
        <w:rPr>
          <w:rFonts w:ascii="Times New Roman" w:hAnsi="Times New Roman" w:cs="Times New Roman"/>
          <w:color w:val="auto"/>
        </w:rPr>
      </w:pPr>
      <w:r w:rsidRPr="00EA2AA7">
        <w:rPr>
          <w:rFonts w:ascii="Times New Roman" w:hAnsi="Times New Roman" w:cs="Times New Roman"/>
          <w:color w:val="auto"/>
        </w:rPr>
        <w:t>Такође,</w:t>
      </w:r>
      <w:r w:rsidR="00961CF8" w:rsidRPr="00EA2AA7">
        <w:rPr>
          <w:rFonts w:ascii="Times New Roman" w:hAnsi="Times New Roman" w:cs="Times New Roman"/>
          <w:color w:val="auto"/>
          <w:lang w:val="sr-Cyrl-RS"/>
        </w:rPr>
        <w:t xml:space="preserve"> </w:t>
      </w:r>
      <w:r w:rsidRPr="00EA2AA7">
        <w:rPr>
          <w:rFonts w:ascii="Times New Roman" w:hAnsi="Times New Roman" w:cs="Times New Roman"/>
          <w:color w:val="auto"/>
        </w:rPr>
        <w:t>у складу са чланом 2. тачка 31)</w:t>
      </w:r>
      <w:r w:rsidRPr="00EA2AA7">
        <w:rPr>
          <w:rFonts w:ascii="Times New Roman" w:hAnsi="Times New Roman" w:cs="Times New Roman"/>
          <w:color w:val="auto"/>
          <w:lang w:val="sr-Cyrl-RS"/>
        </w:rPr>
        <w:t xml:space="preserve"> </w:t>
      </w:r>
      <w:r w:rsidRPr="00EA2AA7">
        <w:rPr>
          <w:rFonts w:ascii="Times New Roman" w:hAnsi="Times New Roman" w:cs="Times New Roman"/>
          <w:color w:val="auto"/>
        </w:rPr>
        <w:t>Закона о буџетском систему апропријације за  индиректне  кориснике  буџетских  средстава  исказују  се  збирно  по  врстама  индиректних корисника</w:t>
      </w:r>
      <w:r w:rsidR="00F549B0" w:rsidRPr="00EA2AA7">
        <w:rPr>
          <w:rFonts w:ascii="Times New Roman" w:hAnsi="Times New Roman" w:cs="Times New Roman"/>
          <w:color w:val="auto"/>
        </w:rPr>
        <w:t xml:space="preserve">  и наменама у оквиру раздела директног корисника који је, у буџетском</w:t>
      </w:r>
      <w:r w:rsidRPr="00EA2AA7">
        <w:rPr>
          <w:rFonts w:ascii="Times New Roman" w:hAnsi="Times New Roman" w:cs="Times New Roman"/>
          <w:color w:val="auto"/>
        </w:rPr>
        <w:t xml:space="preserve"> смислу, одговоран за </w:t>
      </w:r>
      <w:r w:rsidRPr="00F029A2">
        <w:rPr>
          <w:rFonts w:ascii="Times New Roman" w:hAnsi="Times New Roman" w:cs="Times New Roman"/>
          <w:color w:val="auto"/>
        </w:rPr>
        <w:t>те индиректне кориснике буџетских средстава.</w:t>
      </w:r>
      <w:r w:rsidR="00471877" w:rsidRPr="00F029A2">
        <w:rPr>
          <w:rFonts w:ascii="Times New Roman" w:hAnsi="Times New Roman" w:cs="Times New Roman"/>
          <w:color w:val="auto"/>
        </w:rPr>
        <w:t xml:space="preserve">  </w:t>
      </w:r>
    </w:p>
    <w:p w:rsidR="0022728D" w:rsidRPr="00F029A2" w:rsidRDefault="0022728D" w:rsidP="0022728D">
      <w:pPr>
        <w:spacing w:after="0" w:line="240" w:lineRule="auto"/>
        <w:ind w:firstLine="720"/>
        <w:jc w:val="both"/>
        <w:rPr>
          <w:rFonts w:ascii="Times New Roman" w:hAnsi="Times New Roman" w:cs="Times New Roman"/>
          <w:strike/>
          <w:color w:val="auto"/>
          <w:lang w:val="sr-Cyrl-RS"/>
        </w:rPr>
      </w:pPr>
      <w:r w:rsidRPr="00F029A2">
        <w:rPr>
          <w:rFonts w:ascii="Times New Roman" w:hAnsi="Times New Roman" w:cs="Times New Roman"/>
          <w:color w:val="auto"/>
          <w:lang w:val="sr-Cyrl-RS"/>
        </w:rPr>
        <w:t>У</w:t>
      </w:r>
      <w:r w:rsidRPr="00F029A2">
        <w:rPr>
          <w:rFonts w:ascii="Times New Roman" w:hAnsi="Times New Roman" w:cs="Times New Roman"/>
          <w:i/>
          <w:color w:val="auto"/>
          <w:lang w:val="sr-Cyrl-RS"/>
        </w:rPr>
        <w:t xml:space="preserve">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 прихода уређена посебним законима. Ако буџетски корисник у складу са посебним законима остварује сопствене приходе Одељење за буџет и финансије води рачуна да тај корисник извршава расходе и издатке првенствено из других извора, па т</w:t>
      </w:r>
      <w:r w:rsidRPr="00F029A2">
        <w:rPr>
          <w:rFonts w:ascii="Times New Roman" w:hAnsi="Times New Roman" w:cs="Times New Roman"/>
          <w:strike/>
          <w:color w:val="auto"/>
          <w:lang w:val="sr-Cyrl-RS"/>
        </w:rPr>
        <w:t xml:space="preserve">ек онда из </w:t>
      </w:r>
      <w:r w:rsidRPr="00F029A2">
        <w:rPr>
          <w:rFonts w:ascii="Times New Roman" w:hAnsi="Times New Roman" w:cs="Times New Roman"/>
          <w:i/>
          <w:color w:val="auto"/>
          <w:lang w:val="sr-Cyrl-RS"/>
        </w:rPr>
        <w:t>извора 01 - Општи приходи и примања буџета (члан 52. Закона о буџетском систему).</w:t>
      </w:r>
    </w:p>
    <w:p w:rsidR="001D2A98" w:rsidRPr="00F029A2" w:rsidRDefault="001D2A98" w:rsidP="001D2A98">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Jавнe приходe остварене по основу пружања услуга боравка деце у предшколским установама треба планирати на извору 01 - Приходи из буџета. Како би предшколске установе могле да прате остварење ових прихода, односно извршавање обавеза родитеља по том основу, потребно је да надлежни орган јединице локалне самоуправе изводе о оствареним уплатама овог прихода на </w:t>
      </w:r>
      <w:r w:rsidRPr="00F029A2">
        <w:rPr>
          <w:rFonts w:ascii="Times New Roman" w:hAnsi="Times New Roman" w:cs="Times New Roman"/>
          <w:color w:val="auto"/>
        </w:rPr>
        <w:lastRenderedPageBreak/>
        <w:t xml:space="preserve">прописан рачун за уплату јавних прихода достављају предшколским установама. Уколико јединице локалне самоуправе поступе по наведеним препорукама, а при том у Табели 1 (Прилог 1) искажу средстава за плате запослених у предшколским установама на извору 04 - Сопствени приходи буџетских корисника, неопходно је да у образложењу одлуке о буџету наведу правни основ за планирање наведених </w:t>
      </w:r>
      <w:r w:rsidRPr="00F029A2">
        <w:rPr>
          <w:rFonts w:ascii="Times New Roman" w:hAnsi="Times New Roman" w:cs="Times New Roman"/>
          <w:color w:val="auto"/>
          <w:lang w:val="sr-Cyrl-RS"/>
        </w:rPr>
        <w:t>расхода са тим извором финансирања.</w:t>
      </w:r>
    </w:p>
    <w:p w:rsidR="00E550A6" w:rsidRPr="00F029A2" w:rsidRDefault="000B22D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У складу са чланом</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28. Закона о буџетском</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систему</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образложење одлуке о </w:t>
      </w:r>
      <w:r w:rsidR="00825A1F" w:rsidRPr="00F029A2">
        <w:rPr>
          <w:rFonts w:ascii="Times New Roman" w:hAnsi="Times New Roman" w:cs="Times New Roman"/>
          <w:color w:val="auto"/>
        </w:rPr>
        <w:t>буџету садржи, између осталог, програмске информације које чине описи програма, програмских активности и  пројеката</w:t>
      </w:r>
      <w:r w:rsidRPr="00F029A2">
        <w:rPr>
          <w:rFonts w:ascii="Times New Roman" w:hAnsi="Times New Roman" w:cs="Times New Roman"/>
          <w:color w:val="auto"/>
        </w:rPr>
        <w:t xml:space="preserve"> корисни</w:t>
      </w:r>
      <w:r w:rsidR="00825A1F" w:rsidRPr="00F029A2">
        <w:rPr>
          <w:rFonts w:ascii="Times New Roman" w:hAnsi="Times New Roman" w:cs="Times New Roman"/>
          <w:color w:val="auto"/>
        </w:rPr>
        <w:t>ка буџетских средстава, циљеве који се желе постићи</w:t>
      </w:r>
      <w:r w:rsidRPr="00F029A2">
        <w:rPr>
          <w:rFonts w:ascii="Times New Roman" w:hAnsi="Times New Roman" w:cs="Times New Roman"/>
          <w:color w:val="auto"/>
        </w:rPr>
        <w:t xml:space="preserve"> у средњорочном периоду, као и показатеље учинака за праћење постизања наведених циљева</w:t>
      </w:r>
      <w:r w:rsidR="00E550A6" w:rsidRPr="00F029A2">
        <w:rPr>
          <w:rFonts w:ascii="Times New Roman" w:hAnsi="Times New Roman" w:cs="Times New Roman"/>
          <w:color w:val="auto"/>
          <w:lang w:val="sr-Cyrl-RS"/>
        </w:rPr>
        <w:t>.</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У поступку припреме и доношења буџета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w:t>
      </w:r>
      <w:r w:rsidRPr="00F029A2">
        <w:rPr>
          <w:rFonts w:ascii="Times New Roman" w:hAnsi="Times New Roman" w:cs="Times New Roman"/>
          <w:b/>
          <w:color w:val="auto"/>
        </w:rPr>
        <w:t xml:space="preserve">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Уколико се у току године остваре наведени приходи у обиму већем од планираног актом у буџету, </w:t>
      </w:r>
      <w:r w:rsidRPr="00F029A2">
        <w:rPr>
          <w:rFonts w:ascii="Times New Roman" w:hAnsi="Times New Roman" w:cs="Times New Roman"/>
          <w:b/>
          <w:color w:val="auto"/>
        </w:rPr>
        <w:t>исти се могу користи</w:t>
      </w:r>
      <w:r w:rsidR="004314A4" w:rsidRPr="00F029A2">
        <w:rPr>
          <w:rFonts w:ascii="Times New Roman" w:hAnsi="Times New Roman" w:cs="Times New Roman"/>
          <w:b/>
          <w:color w:val="auto"/>
        </w:rPr>
        <w:t>ти и за извршавање других врста</w:t>
      </w:r>
      <w:r w:rsidRPr="00F029A2">
        <w:rPr>
          <w:rFonts w:ascii="Times New Roman" w:hAnsi="Times New Roman" w:cs="Times New Roman"/>
          <w:b/>
          <w:color w:val="auto"/>
        </w:rPr>
        <w:t xml:space="preserve"> расхода</w:t>
      </w:r>
      <w:r w:rsidRPr="00F029A2">
        <w:rPr>
          <w:rFonts w:ascii="Times New Roman" w:hAnsi="Times New Roman" w:cs="Times New Roman"/>
          <w:color w:val="auto"/>
        </w:rPr>
        <w:t>, с обзиром на то да представљају опште приходе буџета којима се финансира јавна потрошња и који не</w:t>
      </w:r>
      <w:r w:rsidR="00E550A6" w:rsidRPr="00F029A2">
        <w:rPr>
          <w:rFonts w:ascii="Times New Roman" w:hAnsi="Times New Roman" w:cs="Times New Roman"/>
          <w:color w:val="auto"/>
        </w:rPr>
        <w:t>мају претходно утврђену намену.</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Такође, планирање висине расхода за намене предвиђене посебним прописима (чије одредбе нису стављен</w:t>
      </w:r>
      <w:r w:rsidRPr="00F029A2">
        <w:rPr>
          <w:rFonts w:ascii="Times New Roman" w:hAnsi="Times New Roman" w:cs="Times New Roman"/>
          <w:color w:val="auto"/>
          <w:lang w:val="sr-Cyrl-RS"/>
        </w:rPr>
        <w:t>е</w:t>
      </w:r>
      <w:r w:rsidRPr="00F029A2">
        <w:rPr>
          <w:rFonts w:ascii="Times New Roman" w:hAnsi="Times New Roman" w:cs="Times New Roman"/>
          <w:color w:val="auto"/>
        </w:rPr>
        <w:t xml:space="preserve"> ван снаге), у поступку припреме и доношења буџета за наредну годину, није условљено висином остварења тих прихода</w:t>
      </w:r>
      <w:r w:rsidR="00231035" w:rsidRPr="00F029A2">
        <w:rPr>
          <w:rFonts w:ascii="Times New Roman" w:hAnsi="Times New Roman" w:cs="Times New Roman"/>
          <w:color w:val="auto"/>
          <w:lang w:val="sr-Cyrl-RS"/>
        </w:rPr>
        <w:t xml:space="preserve"> у текућој години</w:t>
      </w:r>
      <w:r w:rsidRPr="00F029A2">
        <w:rPr>
          <w:rFonts w:ascii="Times New Roman" w:hAnsi="Times New Roman" w:cs="Times New Roman"/>
          <w:color w:val="auto"/>
        </w:rPr>
        <w:t xml:space="preserve">. </w:t>
      </w:r>
    </w:p>
    <w:p w:rsidR="00561C2E" w:rsidRPr="00F029A2" w:rsidRDefault="00231035"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 складу са чланом 27а Закона о буџетском систему извршни орган локалне власти</w:t>
      </w:r>
      <w:r w:rsidR="00825A1F" w:rsidRPr="00F029A2">
        <w:rPr>
          <w:rFonts w:ascii="Times New Roman" w:hAnsi="Times New Roman" w:cs="Times New Roman"/>
          <w:color w:val="auto"/>
        </w:rPr>
        <w:t xml:space="preserve"> је одговоран  за спровођење фискалне политике и управљање јавном имовином, приходима</w:t>
      </w:r>
      <w:r w:rsidRPr="00F029A2">
        <w:rPr>
          <w:rFonts w:ascii="Times New Roman" w:hAnsi="Times New Roman" w:cs="Times New Roman"/>
          <w:color w:val="auto"/>
        </w:rPr>
        <w:t xml:space="preserve"> и примањи</w:t>
      </w:r>
      <w:r w:rsidR="00825A1F" w:rsidRPr="00F029A2">
        <w:rPr>
          <w:rFonts w:ascii="Times New Roman" w:hAnsi="Times New Roman" w:cs="Times New Roman"/>
          <w:color w:val="auto"/>
        </w:rPr>
        <w:t>ма и  расходима и издацима. Законом су уређена правила и начин на</w:t>
      </w:r>
      <w:r w:rsidRPr="00F029A2">
        <w:rPr>
          <w:rFonts w:ascii="Times New Roman" w:hAnsi="Times New Roman" w:cs="Times New Roman"/>
          <w:color w:val="auto"/>
        </w:rPr>
        <w:t xml:space="preserve"> који  ће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се спроводити  ова  одговорност,  односно</w:t>
      </w:r>
      <w:r w:rsidRPr="00F029A2">
        <w:rPr>
          <w:rFonts w:ascii="Times New Roman" w:hAnsi="Times New Roman" w:cs="Times New Roman"/>
          <w:color w:val="auto"/>
          <w:lang w:val="sr-Cyrl-RS"/>
        </w:rPr>
        <w:t xml:space="preserve"> </w:t>
      </w:r>
      <w:r w:rsidR="00825A1F" w:rsidRPr="00F029A2">
        <w:rPr>
          <w:rFonts w:ascii="Times New Roman" w:hAnsi="Times New Roman" w:cs="Times New Roman"/>
          <w:color w:val="auto"/>
        </w:rPr>
        <w:t>утврђени су општи</w:t>
      </w:r>
      <w:r w:rsidRPr="00F029A2">
        <w:rPr>
          <w:rFonts w:ascii="Times New Roman" w:hAnsi="Times New Roman" w:cs="Times New Roman"/>
          <w:color w:val="auto"/>
        </w:rPr>
        <w:t xml:space="preserve"> принц</w:t>
      </w:r>
      <w:r w:rsidR="00825A1F" w:rsidRPr="00F029A2">
        <w:rPr>
          <w:rFonts w:ascii="Times New Roman" w:hAnsi="Times New Roman" w:cs="Times New Roman"/>
          <w:color w:val="auto"/>
        </w:rPr>
        <w:t xml:space="preserve">ипи, процедуре и </w:t>
      </w:r>
      <w:r w:rsidRPr="00F029A2">
        <w:rPr>
          <w:rFonts w:ascii="Times New Roman" w:hAnsi="Times New Roman" w:cs="Times New Roman"/>
          <w:color w:val="auto"/>
        </w:rPr>
        <w:t>правила одговорног</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фискалног управљања којих се требају придржавати органи локалне власти</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(члан 27б Закона). С обзиром на то да су, у</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циљу што ефикаснијег спровођења фиск</w:t>
      </w:r>
      <w:r w:rsidR="00825A1F" w:rsidRPr="00F029A2">
        <w:rPr>
          <w:rFonts w:ascii="Times New Roman" w:hAnsi="Times New Roman" w:cs="Times New Roman"/>
          <w:color w:val="auto"/>
        </w:rPr>
        <w:t>алне политике, Законом утврђена и фискална правила за</w:t>
      </w:r>
      <w:r w:rsidRPr="00F029A2">
        <w:rPr>
          <w:rFonts w:ascii="Times New Roman" w:hAnsi="Times New Roman" w:cs="Times New Roman"/>
          <w:color w:val="auto"/>
        </w:rPr>
        <w:t xml:space="preserve"> локалну власт, односно</w:t>
      </w:r>
      <w:r w:rsidRPr="00F029A2">
        <w:rPr>
          <w:rFonts w:ascii="Times New Roman" w:hAnsi="Times New Roman" w:cs="Times New Roman"/>
          <w:color w:val="auto"/>
          <w:lang w:val="sr-Cyrl-RS"/>
        </w:rPr>
        <w:t xml:space="preserve"> </w:t>
      </w:r>
      <w:r w:rsidR="00825A1F" w:rsidRPr="00F029A2">
        <w:rPr>
          <w:rFonts w:ascii="Times New Roman" w:hAnsi="Times New Roman" w:cs="Times New Roman"/>
          <w:color w:val="auto"/>
        </w:rPr>
        <w:t>Законом је утврђено ограничење у</w:t>
      </w:r>
      <w:r w:rsidRPr="00F029A2">
        <w:rPr>
          <w:rFonts w:ascii="Times New Roman" w:hAnsi="Times New Roman" w:cs="Times New Roman"/>
          <w:color w:val="auto"/>
        </w:rPr>
        <w:t xml:space="preserve"> погледу висине</w:t>
      </w:r>
      <w:r w:rsidRPr="00F029A2">
        <w:rPr>
          <w:rFonts w:ascii="Times New Roman" w:hAnsi="Times New Roman" w:cs="Times New Roman"/>
          <w:color w:val="auto"/>
          <w:lang w:val="sr-Cyrl-RS"/>
        </w:rPr>
        <w:t xml:space="preserve"> </w:t>
      </w:r>
      <w:r w:rsidR="00825A1F" w:rsidRPr="00F029A2">
        <w:rPr>
          <w:rFonts w:ascii="Times New Roman" w:hAnsi="Times New Roman" w:cs="Times New Roman"/>
          <w:color w:val="auto"/>
        </w:rPr>
        <w:t>стварања фискалног дефицита (члан 27ж  Закона),</w:t>
      </w:r>
      <w:r w:rsidRPr="00F029A2">
        <w:rPr>
          <w:rFonts w:ascii="Times New Roman" w:hAnsi="Times New Roman" w:cs="Times New Roman"/>
          <w:color w:val="auto"/>
        </w:rPr>
        <w:t xml:space="preserve"> фискални дефицит локалне власти може настати само као резултат јавних инвестиција</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и </w:t>
      </w:r>
      <w:r w:rsidRPr="00F029A2">
        <w:rPr>
          <w:rFonts w:ascii="Times New Roman" w:hAnsi="Times New Roman" w:cs="Times New Roman"/>
          <w:b/>
          <w:color w:val="auto"/>
        </w:rPr>
        <w:t>не може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бити већи од 10% њених прихода у тој години</w:t>
      </w:r>
      <w:r w:rsidRPr="00F029A2">
        <w:rPr>
          <w:rFonts w:ascii="Times New Roman" w:hAnsi="Times New Roman" w:cs="Times New Roman"/>
          <w:color w:val="auto"/>
          <w:lang w:val="sr-Cyrl-RS"/>
        </w:rPr>
        <w:t xml:space="preserve">. </w:t>
      </w:r>
    </w:p>
    <w:p w:rsidR="00231035" w:rsidRPr="00F029A2" w:rsidRDefault="00231035" w:rsidP="00A26F74">
      <w:pPr>
        <w:spacing w:after="0" w:line="240" w:lineRule="auto"/>
        <w:jc w:val="both"/>
        <w:rPr>
          <w:rFonts w:ascii="Times New Roman" w:hAnsi="Times New Roman" w:cs="Times New Roman"/>
          <w:color w:val="auto"/>
          <w:lang w:val="sr-Cyrl-RS"/>
        </w:rPr>
      </w:pPr>
    </w:p>
    <w:p w:rsidR="00561C2E" w:rsidRPr="00F029A2" w:rsidRDefault="00482BC3" w:rsidP="00C871BA">
      <w:pPr>
        <w:pStyle w:val="Heading7"/>
        <w:tabs>
          <w:tab w:val="left" w:pos="540"/>
        </w:tabs>
        <w:spacing w:before="0"/>
        <w:jc w:val="both"/>
        <w:rPr>
          <w:rFonts w:ascii="Times New Roman" w:hAnsi="Times New Roman" w:cs="Times New Roman"/>
          <w:b/>
          <w:i w:val="0"/>
          <w:color w:val="auto"/>
        </w:rPr>
      </w:pPr>
      <w:r w:rsidRPr="00F029A2">
        <w:rPr>
          <w:rFonts w:ascii="Times New Roman" w:hAnsi="Times New Roman" w:cs="Times New Roman"/>
          <w:b/>
          <w:i w:val="0"/>
          <w:color w:val="auto"/>
        </w:rPr>
        <w:t>3. 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w:t>
      </w:r>
    </w:p>
    <w:p w:rsidR="00561C2E" w:rsidRPr="00F029A2" w:rsidRDefault="00561C2E" w:rsidP="00A26F74">
      <w:pPr>
        <w:pStyle w:val="NoSpacing"/>
        <w:rPr>
          <w:rFonts w:ascii="Times New Roman" w:hAnsi="Times New Roman" w:cs="Times New Roman"/>
          <w:color w:val="auto"/>
        </w:rPr>
      </w:pPr>
    </w:p>
    <w:p w:rsidR="00561C2E" w:rsidRPr="00F029A2" w:rsidRDefault="00471877" w:rsidP="00A26F74">
      <w:pPr>
        <w:spacing w:after="0" w:line="240" w:lineRule="auto"/>
        <w:ind w:firstLine="720"/>
        <w:rPr>
          <w:rFonts w:ascii="Times New Roman" w:hAnsi="Times New Roman" w:cs="Times New Roman"/>
          <w:b/>
          <w:color w:val="auto"/>
        </w:rPr>
      </w:pPr>
      <w:r w:rsidRPr="00F029A2">
        <w:rPr>
          <w:rFonts w:ascii="Times New Roman" w:hAnsi="Times New Roman" w:cs="Times New Roman"/>
          <w:b/>
          <w:color w:val="auto"/>
        </w:rPr>
        <w:t>Правци фискалне политике у 20</w:t>
      </w:r>
      <w:r w:rsidR="00974AF3" w:rsidRPr="00F029A2">
        <w:rPr>
          <w:rFonts w:ascii="Times New Roman" w:hAnsi="Times New Roman" w:cs="Times New Roman"/>
          <w:b/>
          <w:color w:val="auto"/>
          <w:lang w:val="sr-Cyrl-RS"/>
        </w:rPr>
        <w:t>21</w:t>
      </w:r>
      <w:r w:rsidRPr="00F029A2">
        <w:rPr>
          <w:rFonts w:ascii="Times New Roman" w:hAnsi="Times New Roman" w:cs="Times New Roman"/>
          <w:b/>
          <w:color w:val="auto"/>
        </w:rPr>
        <w:t xml:space="preserve">. години </w:t>
      </w:r>
    </w:p>
    <w:p w:rsidR="005A294F" w:rsidRPr="00F029A2" w:rsidRDefault="005A294F" w:rsidP="00A26F74">
      <w:pPr>
        <w:spacing w:after="0" w:line="240" w:lineRule="auto"/>
        <w:ind w:firstLine="720"/>
        <w:rPr>
          <w:rFonts w:ascii="Times New Roman" w:hAnsi="Times New Roman" w:cs="Times New Roman"/>
          <w:b/>
          <w:color w:val="auto"/>
          <w:lang w:val="sr-Cyrl-RS"/>
        </w:rPr>
      </w:pPr>
    </w:p>
    <w:p w:rsidR="00974AF3"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Слично као и цела светска привреда и Србија се суочава са ризицима и неизвесностима услед епидемије коронавируса. Пад спољне тражње, али и предузете мере у оквиру борбе за заштиту здравља људи праћене и увођењем ванредног стања неминовно су се одразиле на економску активност у свим привредним секторима. Предузете економске мере које су имале за циљ очување производних капацитета привреде, одржање животног стандарда становништва и обезбеђивање довољне ликвидности значајно су помогле да се ублажи непосредна економска штета од овог шока и створе услови за бржи опоравак домаће привреде. Такође, умерени опоравак економија наших најзначајних спољнотрговинских партнера предвиђен за наредну годину позитивно ће се одразити и на д</w:t>
      </w:r>
      <w:r w:rsidR="00485907" w:rsidRPr="00F029A2">
        <w:rPr>
          <w:rFonts w:ascii="Times New Roman" w:hAnsi="Times New Roman" w:cs="Times New Roman"/>
          <w:color w:val="auto"/>
        </w:rPr>
        <w:t xml:space="preserve">омаћу привреду те под утицајем </w:t>
      </w:r>
      <w:r w:rsidRPr="00F029A2">
        <w:rPr>
          <w:rFonts w:ascii="Times New Roman" w:hAnsi="Times New Roman" w:cs="Times New Roman"/>
          <w:color w:val="auto"/>
        </w:rPr>
        <w:t xml:space="preserve"> ових фактора раст БДП Србије се у 2021. години пројектује на 6%</w:t>
      </w:r>
      <w:r w:rsidR="00485907" w:rsidRPr="00F029A2">
        <w:rPr>
          <w:rFonts w:ascii="Times New Roman" w:hAnsi="Times New Roman" w:cs="Times New Roman"/>
          <w:color w:val="auto"/>
          <w:lang w:val="sr-Cyrl-RS"/>
        </w:rPr>
        <w:t>.</w:t>
      </w:r>
      <w:r w:rsidRPr="00F029A2">
        <w:rPr>
          <w:rFonts w:ascii="Times New Roman" w:hAnsi="Times New Roman" w:cs="Times New Roman"/>
          <w:color w:val="auto"/>
        </w:rPr>
        <w:t xml:space="preserve"> На основу присутних ниских инфлаторних притисака и смањене агрегатне тражње као и </w:t>
      </w:r>
      <w:r w:rsidRPr="00F029A2">
        <w:rPr>
          <w:rFonts w:ascii="Times New Roman" w:hAnsi="Times New Roman" w:cs="Times New Roman"/>
          <w:color w:val="auto"/>
        </w:rPr>
        <w:lastRenderedPageBreak/>
        <w:t>узимајући у обзир кретања цена на међународном тржишту добара и услуга, очекује се да ће инфлација до краја 2020. и током 2021. године остати ниска и стабилна и наставиће да се креће ближе доњој граници дозвољеног одступања од циља.</w:t>
      </w:r>
    </w:p>
    <w:p w:rsidR="00974AF3" w:rsidRPr="00F029A2" w:rsidRDefault="00974AF3" w:rsidP="00974AF3">
      <w:pPr>
        <w:spacing w:after="0" w:line="240" w:lineRule="auto"/>
        <w:ind w:firstLine="720"/>
        <w:jc w:val="both"/>
        <w:rPr>
          <w:rFonts w:ascii="Times New Roman" w:hAnsi="Times New Roman" w:cs="Times New Roman"/>
          <w:color w:val="auto"/>
          <w:lang w:val="sr-Cyrl-RS"/>
        </w:rPr>
      </w:pPr>
    </w:p>
    <w:p w:rsidR="00974AF3"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 Основне макроекономске претпоставке за 2021. годину </w:t>
      </w:r>
    </w:p>
    <w:p w:rsidR="00974AF3" w:rsidRPr="00F029A2" w:rsidRDefault="00974AF3" w:rsidP="00974AF3">
      <w:pPr>
        <w:spacing w:after="0" w:line="240" w:lineRule="auto"/>
        <w:ind w:firstLine="720"/>
        <w:jc w:val="both"/>
        <w:rPr>
          <w:rFonts w:ascii="Times New Roman" w:hAnsi="Times New Roman" w:cs="Times New Roman"/>
          <w:color w:val="auto"/>
          <w:lang w:val="sr-Cyrl-RS"/>
        </w:rPr>
      </w:pPr>
    </w:p>
    <w:tbl>
      <w:tblPr>
        <w:tblStyle w:val="TableGrid"/>
        <w:tblW w:w="0" w:type="auto"/>
        <w:tblInd w:w="198" w:type="dxa"/>
        <w:tblLook w:val="04A0" w:firstRow="1" w:lastRow="0" w:firstColumn="1" w:lastColumn="0" w:noHBand="0" w:noVBand="1"/>
      </w:tblPr>
      <w:tblGrid>
        <w:gridCol w:w="3960"/>
        <w:gridCol w:w="2700"/>
        <w:gridCol w:w="2880"/>
      </w:tblGrid>
      <w:tr w:rsidR="00F029A2" w:rsidRPr="00F029A2" w:rsidTr="00974AF3">
        <w:tc>
          <w:tcPr>
            <w:tcW w:w="3960" w:type="dxa"/>
          </w:tcPr>
          <w:p w:rsidR="00974AF3" w:rsidRPr="00F029A2" w:rsidRDefault="00974AF3" w:rsidP="00974AF3">
            <w:pPr>
              <w:jc w:val="both"/>
              <w:rPr>
                <w:rFonts w:ascii="Times New Roman" w:hAnsi="Times New Roman" w:cs="Times New Roman"/>
                <w:color w:val="auto"/>
                <w:lang w:val="sr-Cyrl-RS"/>
              </w:rPr>
            </w:pPr>
          </w:p>
        </w:tc>
        <w:tc>
          <w:tcPr>
            <w:tcW w:w="270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2020</w:t>
            </w:r>
          </w:p>
        </w:tc>
        <w:tc>
          <w:tcPr>
            <w:tcW w:w="288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2021</w:t>
            </w:r>
          </w:p>
        </w:tc>
      </w:tr>
      <w:tr w:rsidR="00F029A2" w:rsidRPr="00F029A2" w:rsidTr="00974AF3">
        <w:tc>
          <w:tcPr>
            <w:tcW w:w="3960" w:type="dxa"/>
          </w:tcPr>
          <w:p w:rsidR="00974AF3" w:rsidRPr="00F029A2" w:rsidRDefault="00974AF3" w:rsidP="00974AF3">
            <w:pPr>
              <w:jc w:val="both"/>
              <w:rPr>
                <w:rFonts w:ascii="Times New Roman" w:hAnsi="Times New Roman" w:cs="Times New Roman"/>
                <w:color w:val="auto"/>
                <w:lang w:val="sr-Cyrl-RS"/>
              </w:rPr>
            </w:pPr>
            <w:r w:rsidRPr="00F029A2">
              <w:rPr>
                <w:rFonts w:ascii="Times New Roman" w:hAnsi="Times New Roman" w:cs="Times New Roman"/>
                <w:color w:val="auto"/>
                <w:lang w:val="sr-Cyrl-RS"/>
              </w:rPr>
              <w:t>БДП, млрд РСД</w:t>
            </w:r>
          </w:p>
        </w:tc>
        <w:tc>
          <w:tcPr>
            <w:tcW w:w="270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5507,6</w:t>
            </w:r>
          </w:p>
        </w:tc>
        <w:tc>
          <w:tcPr>
            <w:tcW w:w="288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5989,73</w:t>
            </w:r>
          </w:p>
        </w:tc>
      </w:tr>
      <w:tr w:rsidR="00F029A2" w:rsidRPr="00F029A2" w:rsidTr="00974AF3">
        <w:tc>
          <w:tcPr>
            <w:tcW w:w="3960" w:type="dxa"/>
          </w:tcPr>
          <w:p w:rsidR="00974AF3" w:rsidRPr="00F029A2" w:rsidRDefault="00974AF3" w:rsidP="00974AF3">
            <w:pPr>
              <w:jc w:val="both"/>
              <w:rPr>
                <w:rFonts w:ascii="Times New Roman" w:hAnsi="Times New Roman" w:cs="Times New Roman"/>
                <w:color w:val="auto"/>
                <w:lang w:val="sr-Cyrl-RS"/>
              </w:rPr>
            </w:pPr>
            <w:r w:rsidRPr="00F029A2">
              <w:rPr>
                <w:rFonts w:ascii="Times New Roman" w:hAnsi="Times New Roman" w:cs="Times New Roman"/>
                <w:color w:val="auto"/>
                <w:lang w:val="sr-Cyrl-RS"/>
              </w:rPr>
              <w:t>Стопа номиналног раста БДП,%</w:t>
            </w:r>
          </w:p>
        </w:tc>
        <w:tc>
          <w:tcPr>
            <w:tcW w:w="270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1,8</w:t>
            </w:r>
          </w:p>
        </w:tc>
        <w:tc>
          <w:tcPr>
            <w:tcW w:w="288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8,8</w:t>
            </w:r>
          </w:p>
        </w:tc>
      </w:tr>
      <w:tr w:rsidR="00F029A2" w:rsidRPr="00F029A2" w:rsidTr="00974AF3">
        <w:tc>
          <w:tcPr>
            <w:tcW w:w="3960" w:type="dxa"/>
          </w:tcPr>
          <w:p w:rsidR="00974AF3" w:rsidRPr="00F029A2" w:rsidRDefault="00974AF3" w:rsidP="00974AF3">
            <w:pPr>
              <w:jc w:val="both"/>
              <w:rPr>
                <w:rFonts w:ascii="Times New Roman" w:hAnsi="Times New Roman" w:cs="Times New Roman"/>
                <w:color w:val="auto"/>
                <w:lang w:val="sr-Cyrl-RS"/>
              </w:rPr>
            </w:pPr>
            <w:r w:rsidRPr="00F029A2">
              <w:rPr>
                <w:rFonts w:ascii="Times New Roman" w:hAnsi="Times New Roman" w:cs="Times New Roman"/>
                <w:color w:val="auto"/>
                <w:lang w:val="sr-Cyrl-RS"/>
              </w:rPr>
              <w:t>Стопе реалног раста БДП,%</w:t>
            </w:r>
          </w:p>
        </w:tc>
        <w:tc>
          <w:tcPr>
            <w:tcW w:w="270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-1,8</w:t>
            </w:r>
          </w:p>
        </w:tc>
        <w:tc>
          <w:tcPr>
            <w:tcW w:w="288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6,0</w:t>
            </w:r>
          </w:p>
        </w:tc>
      </w:tr>
      <w:tr w:rsidR="00F029A2" w:rsidRPr="00F029A2" w:rsidTr="00974AF3">
        <w:tc>
          <w:tcPr>
            <w:tcW w:w="3960" w:type="dxa"/>
          </w:tcPr>
          <w:p w:rsidR="00974AF3" w:rsidRPr="00F029A2" w:rsidRDefault="00974AF3" w:rsidP="00974AF3">
            <w:pPr>
              <w:jc w:val="both"/>
              <w:rPr>
                <w:rFonts w:ascii="Times New Roman" w:hAnsi="Times New Roman" w:cs="Times New Roman"/>
                <w:color w:val="auto"/>
                <w:lang w:val="sr-Cyrl-RS"/>
              </w:rPr>
            </w:pPr>
            <w:r w:rsidRPr="00F029A2">
              <w:rPr>
                <w:rFonts w:ascii="Times New Roman" w:hAnsi="Times New Roman" w:cs="Times New Roman"/>
                <w:color w:val="auto"/>
                <w:lang w:val="sr-Cyrl-RS"/>
              </w:rPr>
              <w:t>Инфлација, просек периода,%</w:t>
            </w:r>
          </w:p>
        </w:tc>
        <w:tc>
          <w:tcPr>
            <w:tcW w:w="270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1.5</w:t>
            </w:r>
          </w:p>
        </w:tc>
        <w:tc>
          <w:tcPr>
            <w:tcW w:w="2880" w:type="dxa"/>
          </w:tcPr>
          <w:p w:rsidR="00974AF3" w:rsidRPr="00F029A2" w:rsidRDefault="00974AF3" w:rsidP="00974AF3">
            <w:pPr>
              <w:jc w:val="center"/>
              <w:rPr>
                <w:rFonts w:ascii="Times New Roman" w:hAnsi="Times New Roman" w:cs="Times New Roman"/>
                <w:color w:val="auto"/>
                <w:lang w:val="sr-Cyrl-RS"/>
              </w:rPr>
            </w:pPr>
            <w:r w:rsidRPr="00F029A2">
              <w:rPr>
                <w:rFonts w:ascii="Times New Roman" w:hAnsi="Times New Roman" w:cs="Times New Roman"/>
                <w:color w:val="auto"/>
                <w:lang w:val="sr-Cyrl-RS"/>
              </w:rPr>
              <w:t>1,8</w:t>
            </w:r>
          </w:p>
        </w:tc>
      </w:tr>
    </w:tbl>
    <w:p w:rsidR="00974AF3" w:rsidRPr="00F029A2" w:rsidRDefault="00974AF3" w:rsidP="00974AF3">
      <w:pPr>
        <w:spacing w:after="0" w:line="240" w:lineRule="auto"/>
        <w:ind w:firstLine="720"/>
        <w:jc w:val="both"/>
        <w:rPr>
          <w:rFonts w:ascii="Times New Roman" w:hAnsi="Times New Roman" w:cs="Times New Roman"/>
          <w:color w:val="auto"/>
          <w:lang w:val="en-GB"/>
        </w:rPr>
      </w:pPr>
    </w:p>
    <w:p w:rsidR="009B793E" w:rsidRPr="00F029A2" w:rsidRDefault="009B793E" w:rsidP="00974AF3">
      <w:pPr>
        <w:spacing w:after="0" w:line="240" w:lineRule="auto"/>
        <w:ind w:firstLine="720"/>
        <w:jc w:val="both"/>
        <w:rPr>
          <w:rFonts w:ascii="Times New Roman" w:hAnsi="Times New Roman" w:cs="Times New Roman"/>
          <w:color w:val="auto"/>
          <w:lang w:val="en-GB"/>
        </w:rPr>
      </w:pPr>
    </w:p>
    <w:p w:rsidR="009B793E" w:rsidRPr="00F029A2" w:rsidRDefault="00EA2AA7" w:rsidP="009B793E">
      <w:pPr>
        <w:pStyle w:val="Heading7"/>
        <w:rPr>
          <w:rFonts w:ascii="Times New Roman" w:hAnsi="Times New Roman" w:cs="Times New Roman"/>
          <w:b/>
          <w:i w:val="0"/>
          <w:color w:val="auto"/>
        </w:rPr>
      </w:pPr>
      <w:r w:rsidRPr="00F029A2">
        <w:rPr>
          <w:rFonts w:ascii="Times New Roman" w:hAnsi="Times New Roman" w:cs="Times New Roman"/>
          <w:b/>
          <w:i w:val="0"/>
          <w:color w:val="auto"/>
          <w:lang w:val="sr-Cyrl-RS"/>
        </w:rPr>
        <w:t>4</w:t>
      </w:r>
      <w:r w:rsidR="009B793E" w:rsidRPr="00F029A2">
        <w:rPr>
          <w:rFonts w:ascii="Times New Roman" w:hAnsi="Times New Roman" w:cs="Times New Roman"/>
          <w:b/>
          <w:i w:val="0"/>
          <w:color w:val="auto"/>
        </w:rPr>
        <w:t>. Процена прихода и примања и расхода и издатака за 20</w:t>
      </w:r>
      <w:r w:rsidR="009B793E" w:rsidRPr="00F029A2">
        <w:rPr>
          <w:rFonts w:ascii="Times New Roman" w:hAnsi="Times New Roman" w:cs="Times New Roman"/>
          <w:b/>
          <w:i w:val="0"/>
          <w:color w:val="auto"/>
          <w:lang w:val="sr-Cyrl-RS"/>
        </w:rPr>
        <w:t>21</w:t>
      </w:r>
      <w:r w:rsidR="009B793E" w:rsidRPr="00F029A2">
        <w:rPr>
          <w:rFonts w:ascii="Times New Roman" w:hAnsi="Times New Roman" w:cs="Times New Roman"/>
          <w:b/>
          <w:i w:val="0"/>
          <w:color w:val="auto"/>
        </w:rPr>
        <w:t>.</w:t>
      </w:r>
      <w:r w:rsidR="009B793E" w:rsidRPr="00F029A2">
        <w:rPr>
          <w:rFonts w:ascii="Times New Roman" w:hAnsi="Times New Roman" w:cs="Times New Roman"/>
          <w:b/>
          <w:i w:val="0"/>
          <w:color w:val="auto"/>
          <w:lang w:val="sr-Cyrl-RS"/>
        </w:rPr>
        <w:t xml:space="preserve"> </w:t>
      </w:r>
      <w:r w:rsidR="009B793E" w:rsidRPr="00F029A2">
        <w:rPr>
          <w:rFonts w:ascii="Times New Roman" w:hAnsi="Times New Roman" w:cs="Times New Roman"/>
          <w:b/>
          <w:i w:val="0"/>
          <w:color w:val="auto"/>
        </w:rPr>
        <w:t xml:space="preserve">и наредне две фискалне године </w:t>
      </w:r>
      <w:r w:rsidR="009B793E" w:rsidRPr="00F029A2">
        <w:rPr>
          <w:rFonts w:ascii="Times New Roman" w:hAnsi="Times New Roman" w:cs="Times New Roman"/>
          <w:b/>
          <w:i w:val="0"/>
          <w:color w:val="auto"/>
        </w:rPr>
        <w:tab/>
        <w:t xml:space="preserve"> </w:t>
      </w:r>
    </w:p>
    <w:p w:rsidR="009B793E" w:rsidRPr="00F029A2" w:rsidRDefault="009B793E" w:rsidP="00974AF3">
      <w:pPr>
        <w:spacing w:after="0" w:line="240" w:lineRule="auto"/>
        <w:ind w:firstLine="720"/>
        <w:jc w:val="both"/>
        <w:rPr>
          <w:rFonts w:ascii="Times New Roman" w:hAnsi="Times New Roman" w:cs="Times New Roman"/>
          <w:color w:val="auto"/>
        </w:rPr>
      </w:pPr>
    </w:p>
    <w:p w:rsidR="009B793E" w:rsidRPr="00F029A2" w:rsidRDefault="009B793E" w:rsidP="00974AF3">
      <w:pPr>
        <w:spacing w:after="0" w:line="240" w:lineRule="auto"/>
        <w:ind w:firstLine="720"/>
        <w:jc w:val="both"/>
        <w:rPr>
          <w:rFonts w:ascii="Times New Roman" w:hAnsi="Times New Roman" w:cs="Times New Roman"/>
          <w:color w:val="auto"/>
        </w:rPr>
      </w:pPr>
    </w:p>
    <w:p w:rsidR="00263896"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Приликом планирања прихода локална власт је у обавези да исте реално планира, тј. потребно је поћи од остварења прихода за три квартала у 2020. години и њихове процене за задњи квартал те године, што представља основ за њихово увећање, при чему укупан раст прихода не сме да буде већи од номиналног раста БДП (пројектован номинални раст у 2021. години од 8,8%). Изузетно, локална власт може планирати већи обим прихода, с тим што је у том случају дужна да у образложењу одлуке о буџету наведе разлоге за такво поступање, као и да образложи параметре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 </w:t>
      </w:r>
    </w:p>
    <w:p w:rsidR="00263896"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Уколико локална власт очекује приходе по основу донација, апропријације прихода и расхода (извор финансирања 05 и 06) може планирати у складу са очекиваним износом ових средстава. Апропријације прихода и примања, расхода и издатака из изворa финансирања 07 - Трансфери од других нивоа власти, 08 - Добровољни трансфери од физичких и правних лица и 09 - Примања од продаје нефинансијске имовине могу се планирати у складу са реално очекиваним приливом средстава по тим основама. </w:t>
      </w:r>
    </w:p>
    <w:p w:rsidR="00263896"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Ненаменске трансфере јединице локалне самоуправе треба да планирају у истом износу који је био опредељен Законом о буџету Републике Србије за 2020. годину („Службени гласник РС”, број 84/19 и 60/20 - уредба). </w:t>
      </w:r>
    </w:p>
    <w:p w:rsidR="00974AF3" w:rsidRPr="00F029A2" w:rsidRDefault="00974AF3" w:rsidP="00974AF3">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У складу са чланом 5. Закона о буџетском систему приходи и примања исказују се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треба да буду уплаћени на рачуне прописане за уплату јавних прихода, чиме би се испоштовало уставно начело бруто принципа (члан 92. Устава Републике Србије), а не на подрачуне корисника</w:t>
      </w:r>
      <w:r w:rsidRPr="00F029A2">
        <w:rPr>
          <w:rFonts w:ascii="Times New Roman" w:hAnsi="Times New Roman" w:cs="Times New Roman"/>
          <w:color w:val="auto"/>
          <w:lang w:val="sr-Cyrl-RS"/>
        </w:rPr>
        <w:t xml:space="preserve"> буџетских средстава.</w:t>
      </w:r>
    </w:p>
    <w:p w:rsidR="00974AF3" w:rsidRPr="00F029A2" w:rsidRDefault="00974AF3" w:rsidP="00A26F74">
      <w:pPr>
        <w:spacing w:after="0" w:line="240" w:lineRule="auto"/>
        <w:ind w:firstLine="720"/>
        <w:rPr>
          <w:rFonts w:ascii="Times New Roman" w:hAnsi="Times New Roman" w:cs="Times New Roman"/>
          <w:b/>
          <w:color w:val="auto"/>
          <w:lang w:val="sr-Cyrl-RS"/>
        </w:rPr>
      </w:pPr>
    </w:p>
    <w:p w:rsidR="00561C2E" w:rsidRPr="00F029A2" w:rsidRDefault="00561C2E" w:rsidP="00A26F74">
      <w:pPr>
        <w:spacing w:after="0" w:line="240" w:lineRule="auto"/>
        <w:rPr>
          <w:rFonts w:ascii="Times New Roman" w:hAnsi="Times New Roman" w:cs="Times New Roman"/>
          <w:color w:val="auto"/>
        </w:rPr>
      </w:pPr>
    </w:p>
    <w:p w:rsidR="004F66F7" w:rsidRPr="00F029A2" w:rsidRDefault="00EA2AA7" w:rsidP="004F66F7">
      <w:pPr>
        <w:pStyle w:val="Heading7"/>
        <w:spacing w:line="240" w:lineRule="auto"/>
        <w:rPr>
          <w:rFonts w:ascii="Times New Roman" w:hAnsi="Times New Roman" w:cs="Times New Roman"/>
          <w:b/>
          <w:i w:val="0"/>
          <w:color w:val="auto"/>
        </w:rPr>
      </w:pPr>
      <w:r w:rsidRPr="00F029A2">
        <w:rPr>
          <w:rFonts w:ascii="Times New Roman" w:hAnsi="Times New Roman" w:cs="Times New Roman"/>
          <w:b/>
          <w:i w:val="0"/>
          <w:color w:val="auto"/>
          <w:lang w:val="sr-Cyrl-RS"/>
        </w:rPr>
        <w:t>4</w:t>
      </w:r>
      <w:r w:rsidR="00CF4FC8" w:rsidRPr="00F029A2">
        <w:rPr>
          <w:rFonts w:ascii="Times New Roman" w:hAnsi="Times New Roman" w:cs="Times New Roman"/>
          <w:b/>
          <w:i w:val="0"/>
          <w:color w:val="auto"/>
        </w:rPr>
        <w:t>.1 Доношење одл</w:t>
      </w:r>
      <w:r w:rsidR="00CA3EC4" w:rsidRPr="00F029A2">
        <w:rPr>
          <w:rFonts w:ascii="Times New Roman" w:hAnsi="Times New Roman" w:cs="Times New Roman"/>
          <w:b/>
          <w:i w:val="0"/>
          <w:color w:val="auto"/>
        </w:rPr>
        <w:t>уке о лок</w:t>
      </w:r>
      <w:r w:rsidR="004F66F7" w:rsidRPr="00F029A2">
        <w:rPr>
          <w:rFonts w:ascii="Times New Roman" w:hAnsi="Times New Roman" w:cs="Times New Roman"/>
          <w:b/>
          <w:i w:val="0"/>
          <w:color w:val="auto"/>
        </w:rPr>
        <w:t>алним комуналним таксама за 2021</w:t>
      </w:r>
      <w:r w:rsidR="00CA3EC4" w:rsidRPr="00F029A2">
        <w:rPr>
          <w:rFonts w:ascii="Times New Roman" w:hAnsi="Times New Roman" w:cs="Times New Roman"/>
          <w:b/>
          <w:i w:val="0"/>
          <w:color w:val="auto"/>
        </w:rPr>
        <w:t xml:space="preserve">. </w:t>
      </w:r>
      <w:r w:rsidR="004F66F7" w:rsidRPr="00F029A2">
        <w:rPr>
          <w:rFonts w:ascii="Times New Roman" w:hAnsi="Times New Roman" w:cs="Times New Roman"/>
          <w:b/>
          <w:i w:val="0"/>
          <w:color w:val="auto"/>
          <w:lang w:val="sr-Cyrl-RS"/>
        </w:rPr>
        <w:t>г</w:t>
      </w:r>
      <w:r w:rsidR="00CA3EC4" w:rsidRPr="00F029A2">
        <w:rPr>
          <w:rFonts w:ascii="Times New Roman" w:hAnsi="Times New Roman" w:cs="Times New Roman"/>
          <w:b/>
          <w:i w:val="0"/>
          <w:color w:val="auto"/>
        </w:rPr>
        <w:t>одину</w:t>
      </w:r>
    </w:p>
    <w:p w:rsidR="004F66F7" w:rsidRPr="00F029A2" w:rsidRDefault="004F66F7" w:rsidP="004F66F7">
      <w:pPr>
        <w:spacing w:line="240" w:lineRule="auto"/>
        <w:rPr>
          <w:color w:val="auto"/>
        </w:rPr>
      </w:pPr>
    </w:p>
    <w:p w:rsidR="004F25AE" w:rsidRPr="00F029A2" w:rsidRDefault="00471877" w:rsidP="004F66F7">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Локална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РС“, бр. 41/09...</w:t>
      </w:r>
      <w:r w:rsidR="002E143B" w:rsidRPr="00F029A2">
        <w:rPr>
          <w:rFonts w:ascii="Times New Roman" w:hAnsi="Times New Roman" w:cs="Times New Roman"/>
          <w:color w:val="auto"/>
          <w:lang w:val="sr-Cyrl-RS"/>
        </w:rPr>
        <w:t>2</w:t>
      </w:r>
      <w:r w:rsidR="003E0AE4" w:rsidRPr="00F029A2">
        <w:rPr>
          <w:rFonts w:ascii="Times New Roman" w:hAnsi="Times New Roman" w:cs="Times New Roman"/>
          <w:color w:val="auto"/>
        </w:rPr>
        <w:t>3/19</w:t>
      </w:r>
      <w:r w:rsidRPr="00F029A2">
        <w:rPr>
          <w:rFonts w:ascii="Times New Roman" w:hAnsi="Times New Roman" w:cs="Times New Roman"/>
          <w:color w:val="auto"/>
        </w:rPr>
        <w:t>), односно са Правилником о подели моторних и прикључних возила и техничким условима за возила у саобраћају на путевима („Службени гласник РС“, бр. 40/12...</w:t>
      </w:r>
      <w:r w:rsidR="003E0AE4" w:rsidRPr="00F029A2">
        <w:rPr>
          <w:rFonts w:ascii="Times New Roman" w:hAnsi="Times New Roman" w:cs="Times New Roman"/>
          <w:color w:val="auto"/>
        </w:rPr>
        <w:t>104/18</w:t>
      </w:r>
      <w:r w:rsidRPr="00F029A2">
        <w:rPr>
          <w:rFonts w:ascii="Times New Roman" w:hAnsi="Times New Roman" w:cs="Times New Roman"/>
          <w:color w:val="auto"/>
        </w:rPr>
        <w:t>),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w:t>
      </w:r>
      <w:r w:rsidR="004F25AE" w:rsidRPr="00F029A2">
        <w:rPr>
          <w:rFonts w:ascii="Times New Roman" w:hAnsi="Times New Roman" w:cs="Times New Roman"/>
          <w:color w:val="auto"/>
        </w:rPr>
        <w:t xml:space="preserve">,  а висину комуналне таксе за та возила утврдити у оквиру усклађених највиших износа </w:t>
      </w:r>
      <w:r w:rsidR="004F25AE" w:rsidRPr="00F029A2">
        <w:rPr>
          <w:rFonts w:ascii="Times New Roman" w:hAnsi="Times New Roman" w:cs="Times New Roman"/>
          <w:color w:val="auto"/>
        </w:rPr>
        <w:lastRenderedPageBreak/>
        <w:t>ове локалне комуналне таксе, како би полицијске управе без проблема вршиле наплату овог локалног јавног прихода.</w:t>
      </w:r>
      <w:r w:rsidR="004F25AE" w:rsidRPr="00F029A2">
        <w:rPr>
          <w:rFonts w:ascii="Times New Roman" w:hAnsi="Times New Roman" w:cs="Times New Roman"/>
          <w:color w:val="auto"/>
          <w:lang w:val="sr-Cyrl-RS"/>
        </w:rPr>
        <w:t xml:space="preserve"> </w:t>
      </w:r>
    </w:p>
    <w:p w:rsidR="003E0AE4" w:rsidRPr="00F029A2" w:rsidRDefault="0033420E"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Одредбом  члана  15в  Закона  о  финансирању  локалне  самоуправе  („Службени гласник РС”, бр. 62/06, 47/11, 93/12, 99/13, 125/14, 95/15, 83</w:t>
      </w:r>
      <w:r w:rsidR="00E63BEE" w:rsidRPr="00F029A2">
        <w:rPr>
          <w:rFonts w:ascii="Times New Roman" w:hAnsi="Times New Roman" w:cs="Times New Roman"/>
          <w:color w:val="auto"/>
          <w:lang w:val="sr-Cyrl-RS"/>
        </w:rPr>
        <w:t>/16, 91/16,104/16, 96/17,89/18,</w:t>
      </w:r>
      <w:r w:rsidR="004F25AE" w:rsidRPr="00F029A2">
        <w:rPr>
          <w:rFonts w:ascii="Times New Roman" w:hAnsi="Times New Roman" w:cs="Times New Roman"/>
          <w:color w:val="auto"/>
          <w:lang w:val="en-US"/>
        </w:rPr>
        <w:t xml:space="preserve"> </w:t>
      </w:r>
      <w:r w:rsidRPr="00F029A2">
        <w:rPr>
          <w:rFonts w:ascii="Times New Roman" w:hAnsi="Times New Roman" w:cs="Times New Roman"/>
          <w:color w:val="auto"/>
          <w:lang w:val="sr-Cyrl-RS"/>
        </w:rPr>
        <w:t>95/18</w:t>
      </w:r>
      <w:r w:rsidR="00E63BEE" w:rsidRPr="00F029A2">
        <w:rPr>
          <w:rFonts w:ascii="Times New Roman" w:hAnsi="Times New Roman" w:cs="Times New Roman"/>
          <w:color w:val="auto"/>
          <w:lang w:val="sr-Cyrl-RS"/>
        </w:rPr>
        <w:t xml:space="preserve"> и 86/19</w:t>
      </w:r>
      <w:r w:rsidRPr="00F029A2">
        <w:rPr>
          <w:rFonts w:ascii="Times New Roman" w:hAnsi="Times New Roman" w:cs="Times New Roman"/>
          <w:color w:val="auto"/>
          <w:lang w:val="sr-Cyrl-RS"/>
        </w:rPr>
        <w:t>-у даљем тексту: Закон) прописано је да се највиши износи локалне комуналне таксе за држање моторних друмских и прикључних возила, осим пољопривр</w:t>
      </w:r>
      <w:r w:rsidR="00486321" w:rsidRPr="00F029A2">
        <w:rPr>
          <w:rFonts w:ascii="Times New Roman" w:hAnsi="Times New Roman" w:cs="Times New Roman"/>
          <w:color w:val="auto"/>
          <w:lang w:val="sr-Cyrl-RS"/>
        </w:rPr>
        <w:t>едних возила и машина усклађују годишње, са</w:t>
      </w:r>
      <w:r w:rsidRPr="00F029A2">
        <w:rPr>
          <w:rFonts w:ascii="Times New Roman" w:hAnsi="Times New Roman" w:cs="Times New Roman"/>
          <w:color w:val="auto"/>
          <w:lang w:val="sr-Cyrl-RS"/>
        </w:rPr>
        <w:t xml:space="preserve"> годишњим  индексом  потрошачких  цена  који  објављује  републички орган</w:t>
      </w:r>
      <w:r w:rsidR="004F25AE" w:rsidRPr="00F029A2">
        <w:rPr>
          <w:rFonts w:ascii="Times New Roman" w:hAnsi="Times New Roman" w:cs="Times New Roman"/>
          <w:color w:val="auto"/>
          <w:lang w:val="en-US"/>
        </w:rPr>
        <w:t xml:space="preserve"> </w:t>
      </w:r>
      <w:r w:rsidRPr="00F029A2">
        <w:rPr>
          <w:rFonts w:ascii="Times New Roman" w:hAnsi="Times New Roman" w:cs="Times New Roman"/>
          <w:color w:val="auto"/>
          <w:lang w:val="sr-Cyrl-RS"/>
        </w:rPr>
        <w:t>надлежан за послове статистике.</w:t>
      </w:r>
    </w:p>
    <w:p w:rsidR="00464D8C" w:rsidRPr="00F029A2" w:rsidRDefault="00486321"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Највишe износe локалне комуналне таксе, усклађенe са годишњим</w:t>
      </w:r>
      <w:r w:rsidR="004F25AE" w:rsidRPr="00F029A2">
        <w:rPr>
          <w:rFonts w:ascii="Times New Roman" w:hAnsi="Times New Roman" w:cs="Times New Roman"/>
          <w:color w:val="auto"/>
          <w:lang w:val="sr-Cyrl-RS"/>
        </w:rPr>
        <w:t xml:space="preserve"> индексом потрошачких цена утврђује Влада,</w:t>
      </w:r>
      <w:r w:rsidR="004F25AE" w:rsidRPr="00F029A2">
        <w:rPr>
          <w:rFonts w:ascii="Times New Roman" w:hAnsi="Times New Roman" w:cs="Times New Roman"/>
          <w:color w:val="auto"/>
          <w:lang w:val="en-US"/>
        </w:rPr>
        <w:t xml:space="preserve"> </w:t>
      </w:r>
      <w:r w:rsidR="004F25AE" w:rsidRPr="00F029A2">
        <w:rPr>
          <w:rFonts w:ascii="Times New Roman" w:hAnsi="Times New Roman" w:cs="Times New Roman"/>
          <w:color w:val="auto"/>
          <w:lang w:val="sr-Cyrl-RS"/>
        </w:rPr>
        <w:t>сагласно члану 15в став 4. Закона, а исти се</w:t>
      </w:r>
      <w:r w:rsidR="00464D8C" w:rsidRPr="00F029A2">
        <w:rPr>
          <w:rFonts w:ascii="Times New Roman" w:hAnsi="Times New Roman" w:cs="Times New Roman"/>
          <w:color w:val="auto"/>
          <w:lang w:val="sr-Cyrl-RS"/>
        </w:rPr>
        <w:t xml:space="preserve"> </w:t>
      </w:r>
      <w:r w:rsidR="004F25AE" w:rsidRPr="00F029A2">
        <w:rPr>
          <w:rFonts w:ascii="Times New Roman" w:hAnsi="Times New Roman" w:cs="Times New Roman"/>
          <w:color w:val="auto"/>
          <w:lang w:val="sr-Cyrl-RS"/>
        </w:rPr>
        <w:t>објављују у „Службе</w:t>
      </w:r>
      <w:r w:rsidR="00464D8C" w:rsidRPr="00F029A2">
        <w:rPr>
          <w:rFonts w:ascii="Times New Roman" w:hAnsi="Times New Roman" w:cs="Times New Roman"/>
          <w:color w:val="auto"/>
          <w:lang w:val="sr-Cyrl-RS"/>
        </w:rPr>
        <w:t>ном гласнику Републике Србије”.</w:t>
      </w:r>
    </w:p>
    <w:p w:rsidR="00E63BEE" w:rsidRPr="00F029A2" w:rsidRDefault="00E63BEE"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Имајући у виду да према члану 32. Закона о локалној самоуправи („Службени гласник РС”, број 129/07, 83/14 - др.закон, 101/16 - др.закон и 47/18) скупштина јединице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 У складу са тим, јединице локалне самоуправе су у обавези да определе висину локалних комуналних такси која неће угрозити нормално функционисање обвезника. </w:t>
      </w:r>
    </w:p>
    <w:p w:rsidR="002E143B"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Такође, актом којим се утврђују локалне комуналне таксе не може се прописивати таксени основ, односно проширивати предмет таксене обавезе утврђене законом, с обзиром да би то за последицу имало неусклађеност одлуке са Уставом и законом. </w:t>
      </w:r>
    </w:p>
    <w:p w:rsidR="002E143B" w:rsidRPr="00F029A2" w:rsidRDefault="00471877" w:rsidP="002E143B">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  </w:t>
      </w:r>
    </w:p>
    <w:p w:rsidR="0022728D" w:rsidRPr="00F029A2" w:rsidRDefault="0022728D" w:rsidP="0022728D">
      <w:pPr>
        <w:spacing w:after="0" w:line="240" w:lineRule="auto"/>
        <w:ind w:firstLine="720"/>
        <w:jc w:val="both"/>
        <w:rPr>
          <w:rFonts w:ascii="Times New Roman" w:hAnsi="Times New Roman" w:cs="Times New Roman"/>
          <w:b/>
          <w:color w:val="auto"/>
        </w:rPr>
      </w:pPr>
      <w:r w:rsidRPr="00F029A2">
        <w:rPr>
          <w:rFonts w:ascii="Times New Roman" w:hAnsi="Times New Roman" w:cs="Times New Roman"/>
          <w:b/>
          <w:color w:val="auto"/>
          <w:lang w:val="sr-Cyrl-RS"/>
        </w:rPr>
        <w:t>****</w:t>
      </w:r>
      <w:r w:rsidRPr="00F029A2">
        <w:rPr>
          <w:rFonts w:ascii="Times New Roman" w:hAnsi="Times New Roman" w:cs="Times New Roman"/>
          <w:b/>
          <w:color w:val="auto"/>
        </w:rPr>
        <w:t xml:space="preserve">  </w:t>
      </w:r>
    </w:p>
    <w:p w:rsidR="0022728D" w:rsidRPr="00F029A2" w:rsidRDefault="0022728D" w:rsidP="0022728D">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На приходној страни очекуј</w:t>
      </w:r>
      <w:r w:rsidRPr="00F029A2">
        <w:rPr>
          <w:rFonts w:ascii="Times New Roman" w:hAnsi="Times New Roman" w:cs="Times New Roman"/>
          <w:color w:val="auto"/>
          <w:lang w:val="sr-Cyrl-RS"/>
        </w:rPr>
        <w:t xml:space="preserve">е се исти ниво </w:t>
      </w:r>
      <w:r w:rsidRPr="00F029A2">
        <w:rPr>
          <w:rFonts w:ascii="Times New Roman" w:hAnsi="Times New Roman" w:cs="Times New Roman"/>
          <w:color w:val="auto"/>
        </w:rPr>
        <w:t>остварења прихода од пореза на зараде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на нивоу остварења у 20</w:t>
      </w:r>
      <w:r w:rsidRPr="00F029A2">
        <w:rPr>
          <w:rFonts w:ascii="Times New Roman" w:hAnsi="Times New Roman" w:cs="Times New Roman"/>
          <w:color w:val="auto"/>
          <w:lang w:val="sr-Cyrl-RS"/>
        </w:rPr>
        <w:t>20</w:t>
      </w:r>
      <w:r w:rsidRPr="00F029A2">
        <w:rPr>
          <w:rFonts w:ascii="Times New Roman" w:hAnsi="Times New Roman" w:cs="Times New Roman"/>
          <w:color w:val="auto"/>
        </w:rPr>
        <w:t xml:space="preserve">. години </w:t>
      </w:r>
      <w:r w:rsidRPr="00F029A2">
        <w:rPr>
          <w:rFonts w:ascii="Times New Roman" w:hAnsi="Times New Roman" w:cs="Times New Roman"/>
          <w:color w:val="auto"/>
          <w:lang w:val="sr-Cyrl-RS"/>
        </w:rPr>
        <w:t>. З</w:t>
      </w:r>
      <w:r w:rsidRPr="00F029A2">
        <w:rPr>
          <w:rFonts w:ascii="Times New Roman" w:hAnsi="Times New Roman" w:cs="Times New Roman"/>
          <w:color w:val="auto"/>
        </w:rPr>
        <w:t>апослени са терито</w:t>
      </w:r>
      <w:r w:rsidRPr="00F029A2">
        <w:rPr>
          <w:rFonts w:ascii="Times New Roman" w:hAnsi="Times New Roman" w:cs="Times New Roman"/>
          <w:color w:val="auto"/>
          <w:lang w:val="sr-Cyrl-RS"/>
        </w:rPr>
        <w:t>р</w:t>
      </w:r>
      <w:r w:rsidRPr="00F029A2">
        <w:rPr>
          <w:rFonts w:ascii="Times New Roman" w:hAnsi="Times New Roman" w:cs="Times New Roman"/>
          <w:color w:val="auto"/>
        </w:rPr>
        <w:t xml:space="preserve">ије општине Лајковац претежно </w:t>
      </w:r>
      <w:r w:rsidRPr="00F029A2">
        <w:rPr>
          <w:rFonts w:ascii="Times New Roman" w:hAnsi="Times New Roman" w:cs="Times New Roman"/>
          <w:color w:val="auto"/>
          <w:lang w:val="sr-Cyrl-RS"/>
        </w:rPr>
        <w:t xml:space="preserve">су запослени </w:t>
      </w:r>
      <w:r w:rsidRPr="00F029A2">
        <w:rPr>
          <w:rFonts w:ascii="Times New Roman" w:hAnsi="Times New Roman" w:cs="Times New Roman"/>
          <w:color w:val="auto"/>
        </w:rPr>
        <w:t>у јавном сектору –</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ЕПС-</w:t>
      </w:r>
      <w:r w:rsidRPr="00F029A2">
        <w:rPr>
          <w:rFonts w:ascii="Times New Roman" w:hAnsi="Times New Roman" w:cs="Times New Roman"/>
          <w:color w:val="auto"/>
          <w:lang w:val="sr-Cyrl-RS"/>
        </w:rPr>
        <w:t>О</w:t>
      </w:r>
      <w:r w:rsidRPr="00F029A2">
        <w:rPr>
          <w:rFonts w:ascii="Times New Roman" w:hAnsi="Times New Roman" w:cs="Times New Roman"/>
          <w:color w:val="auto"/>
        </w:rPr>
        <w:t>гранак РБ Колубара</w:t>
      </w:r>
      <w:r w:rsidRPr="00F029A2">
        <w:rPr>
          <w:rFonts w:ascii="Times New Roman" w:hAnsi="Times New Roman" w:cs="Times New Roman"/>
          <w:color w:val="auto"/>
          <w:lang w:val="sr-Cyrl-RS"/>
        </w:rPr>
        <w:t xml:space="preserve"> и ЕД Лазаревац, </w:t>
      </w:r>
      <w:r w:rsidRPr="00F029A2">
        <w:rPr>
          <w:rFonts w:ascii="Times New Roman" w:hAnsi="Times New Roman" w:cs="Times New Roman"/>
          <w:color w:val="auto"/>
        </w:rPr>
        <w:t>Железнице Србије,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образовање</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здр</w:t>
      </w:r>
      <w:r w:rsidRPr="00F029A2">
        <w:rPr>
          <w:rFonts w:ascii="Times New Roman" w:hAnsi="Times New Roman" w:cs="Times New Roman"/>
          <w:color w:val="auto"/>
          <w:lang w:val="sr-Cyrl-RS"/>
        </w:rPr>
        <w:t>а</w:t>
      </w:r>
      <w:r w:rsidRPr="00F029A2">
        <w:rPr>
          <w:rFonts w:ascii="Times New Roman" w:hAnsi="Times New Roman" w:cs="Times New Roman"/>
          <w:color w:val="auto"/>
        </w:rPr>
        <w:t xml:space="preserve">вство и др. </w:t>
      </w:r>
      <w:r w:rsidRPr="00F029A2">
        <w:rPr>
          <w:rFonts w:ascii="Times New Roman" w:hAnsi="Times New Roman" w:cs="Times New Roman"/>
          <w:color w:val="auto"/>
          <w:lang w:val="sr-Cyrl-RS"/>
        </w:rPr>
        <w:t xml:space="preserve">Такође, што се тиче </w:t>
      </w:r>
      <w:r w:rsidRPr="00F029A2">
        <w:rPr>
          <w:rFonts w:ascii="Times New Roman" w:hAnsi="Times New Roman" w:cs="Times New Roman"/>
          <w:color w:val="auto"/>
        </w:rPr>
        <w:t xml:space="preserve"> зарада запослених у приватном сектору </w:t>
      </w:r>
      <w:r w:rsidRPr="00F029A2">
        <w:rPr>
          <w:rFonts w:ascii="Times New Roman" w:hAnsi="Times New Roman" w:cs="Times New Roman"/>
          <w:color w:val="auto"/>
          <w:lang w:val="sr-Cyrl-RS"/>
        </w:rPr>
        <w:t>услед кризе која је настала очекује се ниво зарада као и претходне године.</w:t>
      </w:r>
    </w:p>
    <w:p w:rsidR="0022728D" w:rsidRPr="00F029A2" w:rsidRDefault="0022728D" w:rsidP="0022728D">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На основу Закона о накнадама за коришћење јавних добара чија је примена почела од 01.01.2019. године </w:t>
      </w:r>
      <w:r w:rsidRPr="00F029A2">
        <w:rPr>
          <w:rFonts w:ascii="Times New Roman" w:hAnsi="Times New Roman" w:cs="Times New Roman"/>
          <w:color w:val="auto"/>
          <w:lang w:val="sr-Cyrl-RS"/>
        </w:rPr>
        <w:t xml:space="preserve">и ефеката </w:t>
      </w:r>
      <w:r w:rsidRPr="00F029A2">
        <w:rPr>
          <w:rFonts w:ascii="Times New Roman" w:hAnsi="Times New Roman" w:cs="Times New Roman"/>
          <w:color w:val="auto"/>
        </w:rPr>
        <w:t>измењене Уредбе</w:t>
      </w:r>
      <w:r w:rsidRPr="00F029A2">
        <w:rPr>
          <w:rFonts w:ascii="Times New Roman" w:hAnsi="Times New Roman" w:cs="Times New Roman"/>
          <w:color w:val="auto"/>
          <w:lang w:val="hr-HR"/>
        </w:rPr>
        <w:t> </w:t>
      </w:r>
      <w:r w:rsidRPr="00F029A2">
        <w:rPr>
          <w:rFonts w:ascii="Times New Roman" w:hAnsi="Times New Roman" w:cs="Times New Roman"/>
          <w:color w:val="auto"/>
        </w:rPr>
        <w:t>о критеријумима за одређивање активности које утичу на животну средину према количини загађења, односно степену негативног утицаја на животну средину који настаје обављањем активности, износима накнада, условима за ослобађање од плаћања накнаде или њено умањење, као и критеријумима који су од значаја за утицај физичких лица на животну средину</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накнада за заштиту </w:t>
      </w:r>
      <w:r w:rsidRPr="00F029A2">
        <w:rPr>
          <w:rFonts w:ascii="Times New Roman" w:hAnsi="Times New Roman" w:cs="Times New Roman"/>
          <w:color w:val="auto"/>
          <w:lang w:val="sr-Cyrl-RS"/>
        </w:rPr>
        <w:t xml:space="preserve">и унапређивање </w:t>
      </w:r>
      <w:r w:rsidRPr="00F029A2">
        <w:rPr>
          <w:rFonts w:ascii="Times New Roman" w:hAnsi="Times New Roman" w:cs="Times New Roman"/>
          <w:color w:val="auto"/>
        </w:rPr>
        <w:t>животне средине се за 2021.</w:t>
      </w:r>
      <w:r w:rsidRPr="00F029A2">
        <w:rPr>
          <w:rFonts w:ascii="Times New Roman" w:hAnsi="Times New Roman" w:cs="Times New Roman"/>
          <w:color w:val="auto"/>
          <w:lang w:val="sr-Cyrl-RS"/>
        </w:rPr>
        <w:t xml:space="preserve"> годину</w:t>
      </w:r>
      <w:r w:rsidRPr="00F029A2">
        <w:rPr>
          <w:rFonts w:ascii="Times New Roman" w:hAnsi="Times New Roman" w:cs="Times New Roman"/>
          <w:color w:val="auto"/>
        </w:rPr>
        <w:t xml:space="preserve"> </w:t>
      </w:r>
      <w:r w:rsidRPr="00F029A2">
        <w:rPr>
          <w:rFonts w:ascii="Times New Roman" w:hAnsi="Times New Roman" w:cs="Times New Roman"/>
          <w:color w:val="auto"/>
          <w:lang w:val="sr-Cyrl-RS"/>
        </w:rPr>
        <w:t xml:space="preserve">планираће се на нивоу остварења за 2020. годину што је значајно, за преко  преко 100 милиона динара мање у односу на претходне </w:t>
      </w:r>
      <w:r w:rsidR="008522D6" w:rsidRPr="00F029A2">
        <w:rPr>
          <w:rFonts w:ascii="Times New Roman" w:hAnsi="Times New Roman" w:cs="Times New Roman"/>
          <w:color w:val="auto"/>
          <w:lang w:val="sr-Cyrl-RS"/>
        </w:rPr>
        <w:t xml:space="preserve">године </w:t>
      </w:r>
      <w:r w:rsidRPr="00F029A2">
        <w:rPr>
          <w:rFonts w:ascii="Times New Roman" w:hAnsi="Times New Roman" w:cs="Times New Roman"/>
          <w:color w:val="auto"/>
          <w:lang w:val="sr-Cyrl-RS"/>
        </w:rPr>
        <w:t>а приходи</w:t>
      </w:r>
      <w:r w:rsidRPr="00F029A2">
        <w:rPr>
          <w:rFonts w:ascii="Times New Roman" w:hAnsi="Times New Roman" w:cs="Times New Roman"/>
          <w:color w:val="auto"/>
        </w:rPr>
        <w:t xml:space="preserve"> од накнаде за експлоатацију минералних сировина на територији општине Лајковац се за 20</w:t>
      </w:r>
      <w:r w:rsidRPr="00F029A2">
        <w:rPr>
          <w:rFonts w:ascii="Times New Roman" w:hAnsi="Times New Roman" w:cs="Times New Roman"/>
          <w:color w:val="auto"/>
          <w:lang w:val="sr-Cyrl-RS"/>
        </w:rPr>
        <w:t>21</w:t>
      </w:r>
      <w:r w:rsidRPr="00F029A2">
        <w:rPr>
          <w:rFonts w:ascii="Times New Roman" w:hAnsi="Times New Roman" w:cs="Times New Roman"/>
          <w:color w:val="auto"/>
        </w:rPr>
        <w:t>. годину планирају у нивоу плана  за 20</w:t>
      </w:r>
      <w:r w:rsidRPr="00F029A2">
        <w:rPr>
          <w:rFonts w:ascii="Times New Roman" w:hAnsi="Times New Roman" w:cs="Times New Roman"/>
          <w:color w:val="auto"/>
          <w:lang w:val="sr-Cyrl-RS"/>
        </w:rPr>
        <w:t>20</w:t>
      </w:r>
      <w:r w:rsidRPr="00F029A2">
        <w:rPr>
          <w:rFonts w:ascii="Times New Roman" w:hAnsi="Times New Roman" w:cs="Times New Roman"/>
          <w:color w:val="auto"/>
        </w:rPr>
        <w:t xml:space="preserve">. </w:t>
      </w:r>
      <w:r w:rsidR="008522D6" w:rsidRPr="00F029A2">
        <w:rPr>
          <w:rFonts w:ascii="Times New Roman" w:hAnsi="Times New Roman" w:cs="Times New Roman"/>
          <w:color w:val="auto"/>
        </w:rPr>
        <w:t>Г</w:t>
      </w:r>
      <w:r w:rsidRPr="00F029A2">
        <w:rPr>
          <w:rFonts w:ascii="Times New Roman" w:hAnsi="Times New Roman" w:cs="Times New Roman"/>
          <w:color w:val="auto"/>
        </w:rPr>
        <w:t>одину</w:t>
      </w:r>
      <w:r w:rsidR="008522D6" w:rsidRPr="00F029A2">
        <w:rPr>
          <w:rFonts w:ascii="Times New Roman" w:hAnsi="Times New Roman" w:cs="Times New Roman"/>
          <w:color w:val="auto"/>
          <w:lang w:val="sr-Cyrl-RS"/>
        </w:rPr>
        <w:t>.</w:t>
      </w:r>
    </w:p>
    <w:p w:rsidR="00561C2E" w:rsidRPr="00F029A2" w:rsidRDefault="00471877" w:rsidP="00A26F74">
      <w:pPr>
        <w:spacing w:after="0" w:line="240" w:lineRule="auto"/>
        <w:ind w:firstLine="720"/>
        <w:jc w:val="both"/>
        <w:rPr>
          <w:rFonts w:ascii="Times New Roman" w:hAnsi="Times New Roman" w:cs="Times New Roman"/>
          <w:color w:val="auto"/>
          <w:lang w:val="en-US"/>
        </w:rPr>
      </w:pPr>
      <w:r w:rsidRPr="00F029A2">
        <w:rPr>
          <w:rFonts w:ascii="Times New Roman" w:hAnsi="Times New Roman" w:cs="Times New Roman"/>
          <w:color w:val="auto"/>
        </w:rPr>
        <w:t xml:space="preserve">На основу пореских закона Општина, у поступку припреме одлуке </w:t>
      </w:r>
      <w:r w:rsidR="00994F21" w:rsidRPr="00F029A2">
        <w:rPr>
          <w:rFonts w:ascii="Times New Roman" w:hAnsi="Times New Roman" w:cs="Times New Roman"/>
          <w:color w:val="auto"/>
          <w:lang w:val="sr-Cyrl-RS"/>
        </w:rPr>
        <w:t>о</w:t>
      </w:r>
      <w:r w:rsidRPr="00F029A2">
        <w:rPr>
          <w:rFonts w:ascii="Times New Roman" w:hAnsi="Times New Roman" w:cs="Times New Roman"/>
          <w:color w:val="auto"/>
        </w:rPr>
        <w:t xml:space="preserve"> буџету, доноси обавезне одлуке о висини стопе пореза на имовину, вредности имовине, зонама и др. на основу којих ће бити вршен обрачун и наплата пореза на имовину у 20</w:t>
      </w:r>
      <w:r w:rsidR="008846B3" w:rsidRPr="00F029A2">
        <w:rPr>
          <w:rFonts w:ascii="Times New Roman" w:hAnsi="Times New Roman" w:cs="Times New Roman"/>
          <w:color w:val="auto"/>
        </w:rPr>
        <w:t>2</w:t>
      </w:r>
      <w:r w:rsidR="008846B3" w:rsidRPr="00F029A2">
        <w:rPr>
          <w:rFonts w:ascii="Times New Roman" w:hAnsi="Times New Roman" w:cs="Times New Roman"/>
          <w:color w:val="auto"/>
          <w:lang w:val="sr-Cyrl-RS"/>
        </w:rPr>
        <w:t>1</w:t>
      </w:r>
      <w:r w:rsidRPr="00F029A2">
        <w:rPr>
          <w:rFonts w:ascii="Times New Roman" w:hAnsi="Times New Roman" w:cs="Times New Roman"/>
          <w:color w:val="auto"/>
        </w:rPr>
        <w:t xml:space="preserve">. години. </w:t>
      </w:r>
    </w:p>
    <w:p w:rsidR="0002371F" w:rsidRPr="00F029A2" w:rsidRDefault="002502DE" w:rsidP="0002371F">
      <w:pPr>
        <w:spacing w:after="0" w:line="240" w:lineRule="auto"/>
        <w:ind w:firstLine="720"/>
        <w:jc w:val="both"/>
        <w:rPr>
          <w:rFonts w:ascii="Times New Roman" w:hAnsi="Times New Roman" w:cs="Times New Roman"/>
          <w:strike/>
          <w:color w:val="auto"/>
        </w:rPr>
      </w:pPr>
      <w:r w:rsidRPr="00F029A2">
        <w:rPr>
          <w:rFonts w:ascii="Times New Roman" w:hAnsi="Times New Roman" w:cs="Times New Roman"/>
          <w:color w:val="auto"/>
        </w:rPr>
        <w:t xml:space="preserve">Уступљени и остали приходи </w:t>
      </w:r>
      <w:r w:rsidRPr="00F029A2">
        <w:rPr>
          <w:rFonts w:ascii="Times New Roman" w:hAnsi="Times New Roman" w:cs="Times New Roman"/>
          <w:color w:val="auto"/>
          <w:lang w:val="sr-Cyrl-RS"/>
        </w:rPr>
        <w:t>могу се планирати до</w:t>
      </w:r>
      <w:r w:rsidRPr="00F029A2">
        <w:rPr>
          <w:rFonts w:ascii="Times New Roman" w:hAnsi="Times New Roman" w:cs="Times New Roman"/>
          <w:color w:val="auto"/>
        </w:rPr>
        <w:t xml:space="preserve"> ниво</w:t>
      </w:r>
      <w:r w:rsidRPr="00F029A2">
        <w:rPr>
          <w:rFonts w:ascii="Times New Roman" w:hAnsi="Times New Roman" w:cs="Times New Roman"/>
          <w:color w:val="auto"/>
          <w:lang w:val="sr-Cyrl-RS"/>
        </w:rPr>
        <w:t>а</w:t>
      </w:r>
      <w:r w:rsidRPr="00F029A2">
        <w:rPr>
          <w:rFonts w:ascii="Times New Roman" w:hAnsi="Times New Roman" w:cs="Times New Roman"/>
          <w:color w:val="auto"/>
        </w:rPr>
        <w:t xml:space="preserve"> процењеног остварења за 20</w:t>
      </w:r>
      <w:r w:rsidR="00DA0201" w:rsidRPr="00F029A2">
        <w:rPr>
          <w:rFonts w:ascii="Times New Roman" w:hAnsi="Times New Roman" w:cs="Times New Roman"/>
          <w:color w:val="auto"/>
          <w:lang w:val="sr-Cyrl-RS"/>
        </w:rPr>
        <w:t>20</w:t>
      </w:r>
      <w:r w:rsidRPr="00F029A2">
        <w:rPr>
          <w:rFonts w:ascii="Times New Roman" w:hAnsi="Times New Roman" w:cs="Times New Roman"/>
          <w:color w:val="auto"/>
        </w:rPr>
        <w:t>. годину</w:t>
      </w:r>
      <w:r w:rsidR="007E2479" w:rsidRPr="00F029A2">
        <w:rPr>
          <w:rFonts w:ascii="Times New Roman" w:hAnsi="Times New Roman" w:cs="Times New Roman"/>
          <w:color w:val="auto"/>
          <w:lang w:val="sr-Cyrl-RS"/>
        </w:rPr>
        <w:t>.</w:t>
      </w:r>
    </w:p>
    <w:p w:rsidR="002502DE" w:rsidRPr="00F029A2" w:rsidRDefault="002502DE" w:rsidP="00E265E5">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Приходи остварени по основу пружања услуга боравка деце у предшколској установи за 20</w:t>
      </w:r>
      <w:r w:rsidR="00DA0201" w:rsidRPr="00F029A2">
        <w:rPr>
          <w:rFonts w:ascii="Times New Roman" w:hAnsi="Times New Roman" w:cs="Times New Roman"/>
          <w:color w:val="auto"/>
          <w:lang w:val="sr-Cyrl-RS"/>
        </w:rPr>
        <w:t>21</w:t>
      </w:r>
      <w:r w:rsidRPr="00F029A2">
        <w:rPr>
          <w:rFonts w:ascii="Times New Roman" w:hAnsi="Times New Roman" w:cs="Times New Roman"/>
          <w:color w:val="auto"/>
        </w:rPr>
        <w:t>.</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годину увећа</w:t>
      </w:r>
      <w:r w:rsidRPr="00F029A2">
        <w:rPr>
          <w:rFonts w:ascii="Times New Roman" w:hAnsi="Times New Roman" w:cs="Times New Roman"/>
          <w:color w:val="auto"/>
          <w:lang w:val="sr-Cyrl-RS"/>
        </w:rPr>
        <w:t xml:space="preserve">ће </w:t>
      </w:r>
      <w:r w:rsidRPr="00F029A2">
        <w:rPr>
          <w:rFonts w:ascii="Times New Roman" w:hAnsi="Times New Roman" w:cs="Times New Roman"/>
          <w:color w:val="auto"/>
        </w:rPr>
        <w:t>се по основу</w:t>
      </w:r>
      <w:r w:rsidRPr="00F029A2">
        <w:rPr>
          <w:rFonts w:ascii="Times New Roman" w:hAnsi="Times New Roman" w:cs="Times New Roman"/>
          <w:color w:val="auto"/>
          <w:lang w:val="sr-Cyrl-RS"/>
        </w:rPr>
        <w:t xml:space="preserve"> повећања броја деце </w:t>
      </w:r>
      <w:r w:rsidRPr="00F029A2">
        <w:rPr>
          <w:rFonts w:ascii="Times New Roman" w:hAnsi="Times New Roman" w:cs="Times New Roman"/>
          <w:color w:val="auto"/>
        </w:rPr>
        <w:t>која бора</w:t>
      </w:r>
      <w:r w:rsidR="00DA0201" w:rsidRPr="00F029A2">
        <w:rPr>
          <w:rFonts w:ascii="Times New Roman" w:hAnsi="Times New Roman" w:cs="Times New Roman"/>
          <w:color w:val="auto"/>
        </w:rPr>
        <w:t>ве у предшколској установи</w:t>
      </w:r>
      <w:r w:rsidR="00DA0201" w:rsidRPr="00F029A2">
        <w:rPr>
          <w:rFonts w:ascii="Times New Roman" w:hAnsi="Times New Roman" w:cs="Times New Roman"/>
          <w:color w:val="auto"/>
          <w:lang w:val="sr-Cyrl-RS"/>
        </w:rPr>
        <w:t>.</w:t>
      </w:r>
    </w:p>
    <w:p w:rsidR="00E550A6" w:rsidRPr="00F029A2" w:rsidRDefault="00EB6401"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Приходи од закупа планирају се</w:t>
      </w:r>
      <w:r w:rsidR="00471877" w:rsidRPr="00F029A2">
        <w:rPr>
          <w:rFonts w:ascii="Times New Roman" w:hAnsi="Times New Roman" w:cs="Times New Roman"/>
          <w:color w:val="auto"/>
        </w:rPr>
        <w:t xml:space="preserve"> на основу уговора о закупу корисн</w:t>
      </w:r>
      <w:r w:rsidR="00994F21" w:rsidRPr="00F029A2">
        <w:rPr>
          <w:rFonts w:ascii="Times New Roman" w:hAnsi="Times New Roman" w:cs="Times New Roman"/>
          <w:color w:val="auto"/>
        </w:rPr>
        <w:t xml:space="preserve">ика буџетских средстава. </w:t>
      </w:r>
      <w:r w:rsidRPr="00F029A2">
        <w:rPr>
          <w:rFonts w:ascii="Times New Roman" w:hAnsi="Times New Roman" w:cs="Times New Roman"/>
          <w:color w:val="auto"/>
        </w:rPr>
        <w:t>Ови</w:t>
      </w:r>
      <w:r w:rsidR="00994F21" w:rsidRPr="00F029A2">
        <w:rPr>
          <w:rFonts w:ascii="Times New Roman" w:hAnsi="Times New Roman" w:cs="Times New Roman"/>
          <w:color w:val="auto"/>
        </w:rPr>
        <w:t xml:space="preserve"> п</w:t>
      </w:r>
      <w:r w:rsidR="00471877" w:rsidRPr="00F029A2">
        <w:rPr>
          <w:rFonts w:ascii="Times New Roman" w:hAnsi="Times New Roman" w:cs="Times New Roman"/>
          <w:color w:val="auto"/>
        </w:rPr>
        <w:t>риходи користе се за куповину, изградњу, текуће поправке и одржавање зграда и објеката и набавку и одржавање опреме корисника. Очекује се и умањење закупнина по основу одобрених улагања у реконструкцију објеката закупцима.</w:t>
      </w:r>
    </w:p>
    <w:p w:rsidR="0022728D" w:rsidRPr="00F029A2" w:rsidRDefault="0022728D" w:rsidP="0022728D">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Сви корисници су дужни да Одељењу за буџет и финансије доставе све раније потписане уговоре о закупу чија се примена наставља у 20</w:t>
      </w:r>
      <w:r w:rsidRPr="00F029A2">
        <w:rPr>
          <w:rFonts w:ascii="Times New Roman" w:hAnsi="Times New Roman" w:cs="Times New Roman"/>
          <w:color w:val="auto"/>
          <w:lang w:val="sr-Cyrl-RS"/>
        </w:rPr>
        <w:t>21</w:t>
      </w:r>
      <w:r w:rsidRPr="00F029A2">
        <w:rPr>
          <w:rFonts w:ascii="Times New Roman" w:hAnsi="Times New Roman" w:cs="Times New Roman"/>
          <w:color w:val="auto"/>
        </w:rPr>
        <w:t>.</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години у склопу Предлога финансијског плана а новопотписане Уговоре у 2021. години одмах по потписивању.</w:t>
      </w:r>
    </w:p>
    <w:p w:rsidR="0022728D" w:rsidRPr="00F029A2" w:rsidRDefault="0022728D" w:rsidP="0022728D">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lastRenderedPageBreak/>
        <w:t>Приходи од донација планирају се према вредности из уговора  и анекса уговора о донацијама. Корисници су дужни да, одмах по потписивању у 20</w:t>
      </w:r>
      <w:r w:rsidRPr="00F029A2">
        <w:rPr>
          <w:rFonts w:ascii="Times New Roman" w:hAnsi="Times New Roman" w:cs="Times New Roman"/>
          <w:color w:val="auto"/>
          <w:lang w:val="sr-Cyrl-RS"/>
        </w:rPr>
        <w:t>21</w:t>
      </w:r>
      <w:r w:rsidRPr="00F029A2">
        <w:rPr>
          <w:rFonts w:ascii="Times New Roman" w:hAnsi="Times New Roman" w:cs="Times New Roman"/>
          <w:color w:val="auto"/>
        </w:rPr>
        <w:t>. години,</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доставе општини уговор о донацији или други уговор којим се остварује приход од донација.</w:t>
      </w:r>
    </w:p>
    <w:p w:rsidR="00352D5D" w:rsidRPr="00F029A2" w:rsidRDefault="00352D5D" w:rsidP="00352D5D">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Наменска средства по уговорима са Комесаријатом за избеглице</w:t>
      </w:r>
      <w:r w:rsidRPr="00F029A2">
        <w:rPr>
          <w:rFonts w:ascii="Times New Roman" w:hAnsi="Times New Roman" w:cs="Times New Roman"/>
          <w:color w:val="auto"/>
          <w:lang w:val="sr-Cyrl-RS"/>
        </w:rPr>
        <w:t xml:space="preserve"> и миграције РС</w:t>
      </w:r>
      <w:r w:rsidRPr="00F029A2">
        <w:rPr>
          <w:rFonts w:ascii="Times New Roman" w:hAnsi="Times New Roman" w:cs="Times New Roman"/>
          <w:color w:val="auto"/>
        </w:rPr>
        <w:t xml:space="preserve">, за решавање проблема </w:t>
      </w:r>
      <w:r w:rsidRPr="00F029A2">
        <w:rPr>
          <w:rFonts w:ascii="Times New Roman" w:hAnsi="Times New Roman" w:cs="Times New Roman"/>
          <w:color w:val="auto"/>
          <w:lang w:val="sr-Cyrl-RS"/>
        </w:rPr>
        <w:t xml:space="preserve">избеглица и </w:t>
      </w:r>
      <w:r w:rsidRPr="00F029A2">
        <w:rPr>
          <w:rFonts w:ascii="Times New Roman" w:hAnsi="Times New Roman" w:cs="Times New Roman"/>
          <w:color w:val="auto"/>
        </w:rPr>
        <w:t xml:space="preserve">интерно расељених лица </w:t>
      </w:r>
      <w:r w:rsidRPr="00F029A2">
        <w:rPr>
          <w:rFonts w:ascii="Times New Roman" w:hAnsi="Times New Roman" w:cs="Times New Roman"/>
          <w:color w:val="auto"/>
          <w:lang w:val="sr-Cyrl-RS"/>
        </w:rPr>
        <w:t>планирају</w:t>
      </w:r>
      <w:r w:rsidRPr="00F029A2">
        <w:rPr>
          <w:rFonts w:ascii="Times New Roman" w:hAnsi="Times New Roman" w:cs="Times New Roman"/>
          <w:color w:val="auto"/>
        </w:rPr>
        <w:t xml:space="preserve"> се у висини неутрошеног износа за наставак реализације уговора и</w:t>
      </w:r>
      <w:r w:rsidRPr="00F029A2">
        <w:rPr>
          <w:rFonts w:ascii="Times New Roman" w:hAnsi="Times New Roman" w:cs="Times New Roman"/>
          <w:color w:val="auto"/>
          <w:lang w:val="sr-Cyrl-RS"/>
        </w:rPr>
        <w:t xml:space="preserve"> планирају се средства</w:t>
      </w:r>
      <w:r w:rsidRPr="00F029A2">
        <w:rPr>
          <w:rFonts w:ascii="Times New Roman" w:hAnsi="Times New Roman" w:cs="Times New Roman"/>
          <w:color w:val="auto"/>
        </w:rPr>
        <w:t xml:space="preserve"> </w:t>
      </w:r>
      <w:r w:rsidRPr="00F029A2">
        <w:rPr>
          <w:rFonts w:ascii="Times New Roman" w:hAnsi="Times New Roman" w:cs="Times New Roman"/>
          <w:color w:val="auto"/>
          <w:lang w:val="sr-Cyrl-RS"/>
        </w:rPr>
        <w:t xml:space="preserve">за </w:t>
      </w:r>
      <w:r w:rsidRPr="00F029A2">
        <w:rPr>
          <w:rFonts w:ascii="Times New Roman" w:hAnsi="Times New Roman" w:cs="Times New Roman"/>
          <w:color w:val="auto"/>
        </w:rPr>
        <w:t xml:space="preserve">учешћа општине </w:t>
      </w:r>
      <w:r w:rsidRPr="00F029A2">
        <w:rPr>
          <w:rFonts w:ascii="Times New Roman" w:hAnsi="Times New Roman" w:cs="Times New Roman"/>
          <w:color w:val="auto"/>
          <w:lang w:val="sr-Cyrl-RS"/>
        </w:rPr>
        <w:t>по</w:t>
      </w:r>
      <w:r w:rsidRPr="00F029A2">
        <w:rPr>
          <w:rFonts w:ascii="Times New Roman" w:hAnsi="Times New Roman" w:cs="Times New Roman"/>
          <w:color w:val="auto"/>
        </w:rPr>
        <w:t xml:space="preserve"> уговореним из</w:t>
      </w:r>
      <w:r w:rsidRPr="00F029A2">
        <w:rPr>
          <w:rFonts w:ascii="Times New Roman" w:hAnsi="Times New Roman" w:cs="Times New Roman"/>
          <w:color w:val="auto"/>
          <w:lang w:val="sr-Cyrl-RS"/>
        </w:rPr>
        <w:t>н</w:t>
      </w:r>
      <w:r w:rsidRPr="00F029A2">
        <w:rPr>
          <w:rFonts w:ascii="Times New Roman" w:hAnsi="Times New Roman" w:cs="Times New Roman"/>
          <w:color w:val="auto"/>
        </w:rPr>
        <w:t>ос</w:t>
      </w:r>
      <w:r w:rsidRPr="00F029A2">
        <w:rPr>
          <w:rFonts w:ascii="Times New Roman" w:hAnsi="Times New Roman" w:cs="Times New Roman"/>
          <w:color w:val="auto"/>
          <w:lang w:val="sr-Cyrl-RS"/>
        </w:rPr>
        <w:t>и</w:t>
      </w:r>
      <w:r w:rsidRPr="00F029A2">
        <w:rPr>
          <w:rFonts w:ascii="Times New Roman" w:hAnsi="Times New Roman" w:cs="Times New Roman"/>
          <w:color w:val="auto"/>
        </w:rPr>
        <w:t>ма.</w:t>
      </w:r>
    </w:p>
    <w:p w:rsidR="00E550A6" w:rsidRPr="00F029A2" w:rsidRDefault="00352D5D" w:rsidP="00E265E5">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Средства за учешће општине у финансирању нов</w:t>
      </w:r>
      <w:r w:rsidR="00A10919" w:rsidRPr="00F029A2">
        <w:rPr>
          <w:rFonts w:ascii="Times New Roman" w:hAnsi="Times New Roman" w:cs="Times New Roman"/>
          <w:color w:val="auto"/>
          <w:lang w:val="sr-Cyrl-RS"/>
        </w:rPr>
        <w:t>их пројеката по конкурсима који</w:t>
      </w:r>
      <w:r w:rsidRPr="00F029A2">
        <w:rPr>
          <w:rFonts w:ascii="Times New Roman" w:hAnsi="Times New Roman" w:cs="Times New Roman"/>
          <w:color w:val="auto"/>
          <w:lang w:val="sr-Cyrl-RS"/>
        </w:rPr>
        <w:t>,</w:t>
      </w:r>
      <w:r w:rsidR="00A10919" w:rsidRPr="00F029A2">
        <w:rPr>
          <w:rFonts w:ascii="Times New Roman" w:hAnsi="Times New Roman" w:cs="Times New Roman"/>
          <w:color w:val="auto"/>
          <w:lang w:val="sr-Cyrl-RS"/>
        </w:rPr>
        <w:t xml:space="preserve"> </w:t>
      </w:r>
      <w:r w:rsidRPr="00F029A2">
        <w:rPr>
          <w:rFonts w:ascii="Times New Roman" w:hAnsi="Times New Roman" w:cs="Times New Roman"/>
          <w:color w:val="auto"/>
          <w:lang w:val="sr-Cyrl-RS"/>
        </w:rPr>
        <w:t>за ове на</w:t>
      </w:r>
      <w:r w:rsidR="0079515C" w:rsidRPr="00F029A2">
        <w:rPr>
          <w:rFonts w:ascii="Times New Roman" w:hAnsi="Times New Roman" w:cs="Times New Roman"/>
          <w:color w:val="auto"/>
          <w:lang w:val="sr-Cyrl-RS"/>
        </w:rPr>
        <w:t>мене, буду расписани у току 202</w:t>
      </w:r>
      <w:r w:rsidR="0079515C" w:rsidRPr="00F029A2">
        <w:rPr>
          <w:rFonts w:ascii="Times New Roman" w:hAnsi="Times New Roman" w:cs="Times New Roman"/>
          <w:color w:val="auto"/>
          <w:lang w:val="en-GB"/>
        </w:rPr>
        <w:t>1</w:t>
      </w:r>
      <w:r w:rsidRPr="00F029A2">
        <w:rPr>
          <w:rFonts w:ascii="Times New Roman" w:hAnsi="Times New Roman" w:cs="Times New Roman"/>
          <w:color w:val="auto"/>
          <w:lang w:val="sr-Cyrl-RS"/>
        </w:rPr>
        <w:t xml:space="preserve">. године резервишу се у оквиру текуће резерве. </w:t>
      </w:r>
    </w:p>
    <w:p w:rsidR="0002371F" w:rsidRPr="00F029A2" w:rsidRDefault="00EB6401" w:rsidP="0002371F">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 20</w:t>
      </w:r>
      <w:r w:rsidR="00483947" w:rsidRPr="00F029A2">
        <w:rPr>
          <w:rFonts w:ascii="Times New Roman" w:hAnsi="Times New Roman" w:cs="Times New Roman"/>
          <w:color w:val="auto"/>
          <w:lang w:val="sr-Cyrl-RS"/>
        </w:rPr>
        <w:t>21</w:t>
      </w:r>
      <w:r w:rsidRPr="00F029A2">
        <w:rPr>
          <w:rFonts w:ascii="Times New Roman" w:hAnsi="Times New Roman" w:cs="Times New Roman"/>
          <w:color w:val="auto"/>
        </w:rPr>
        <w:t>. години планирају се</w:t>
      </w:r>
      <w:r w:rsidR="00471877" w:rsidRPr="00F029A2">
        <w:rPr>
          <w:rFonts w:ascii="Times New Roman" w:hAnsi="Times New Roman" w:cs="Times New Roman"/>
          <w:color w:val="auto"/>
        </w:rPr>
        <w:t xml:space="preserve"> приходи од камата на пласирана средства буџета општине по у</w:t>
      </w:r>
      <w:r w:rsidRPr="00F029A2">
        <w:rPr>
          <w:rFonts w:ascii="Times New Roman" w:hAnsi="Times New Roman" w:cs="Times New Roman"/>
          <w:color w:val="auto"/>
          <w:lang w:val="sr-Cyrl-RS"/>
        </w:rPr>
        <w:t>г</w:t>
      </w:r>
      <w:r w:rsidR="00471877" w:rsidRPr="00F029A2">
        <w:rPr>
          <w:rFonts w:ascii="Times New Roman" w:hAnsi="Times New Roman" w:cs="Times New Roman"/>
          <w:color w:val="auto"/>
        </w:rPr>
        <w:t>овору о депоновању средстава преко ноћи у виси</w:t>
      </w:r>
      <w:r w:rsidRPr="00F029A2">
        <w:rPr>
          <w:rFonts w:ascii="Times New Roman" w:hAnsi="Times New Roman" w:cs="Times New Roman"/>
          <w:color w:val="auto"/>
        </w:rPr>
        <w:t>ни референтне каматне стопе НБС</w:t>
      </w:r>
      <w:r w:rsidR="00471877" w:rsidRPr="00F029A2">
        <w:rPr>
          <w:rFonts w:ascii="Times New Roman" w:hAnsi="Times New Roman" w:cs="Times New Roman"/>
          <w:color w:val="auto"/>
        </w:rPr>
        <w:t>.</w:t>
      </w:r>
    </w:p>
    <w:p w:rsidR="00A10919" w:rsidRPr="00F029A2" w:rsidRDefault="0002371F" w:rsidP="00E265E5">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Приходи од продаје нефинансијске имовине планирају се на основу Програма отуђења грађевинског земљишта у својини општине Лајковац које није у функцији обављања делатности локалне самоуправе</w:t>
      </w:r>
      <w:r w:rsidR="00352D5D" w:rsidRPr="00F029A2">
        <w:rPr>
          <w:rFonts w:ascii="Times New Roman" w:hAnsi="Times New Roman" w:cs="Times New Roman"/>
          <w:color w:val="auto"/>
          <w:lang w:val="sr-Cyrl-RS"/>
        </w:rPr>
        <w:t xml:space="preserve"> у ни</w:t>
      </w:r>
      <w:r w:rsidR="00DA0201" w:rsidRPr="00F029A2">
        <w:rPr>
          <w:rFonts w:ascii="Times New Roman" w:hAnsi="Times New Roman" w:cs="Times New Roman"/>
          <w:color w:val="auto"/>
          <w:lang w:val="sr-Cyrl-RS"/>
        </w:rPr>
        <w:t>воу процењеног остварења за 2020</w:t>
      </w:r>
      <w:r w:rsidR="00352D5D" w:rsidRPr="00F029A2">
        <w:rPr>
          <w:rFonts w:ascii="Times New Roman" w:hAnsi="Times New Roman" w:cs="Times New Roman"/>
          <w:color w:val="auto"/>
          <w:lang w:val="sr-Cyrl-RS"/>
        </w:rPr>
        <w:t>. годину.</w:t>
      </w:r>
      <w:r w:rsidRPr="00F029A2">
        <w:rPr>
          <w:rFonts w:ascii="Times New Roman" w:hAnsi="Times New Roman" w:cs="Times New Roman"/>
          <w:color w:val="auto"/>
        </w:rPr>
        <w:t xml:space="preserve">    </w:t>
      </w:r>
      <w:r w:rsidR="00E265E5" w:rsidRPr="00F029A2">
        <w:rPr>
          <w:rFonts w:ascii="Times New Roman" w:hAnsi="Times New Roman" w:cs="Times New Roman"/>
          <w:color w:val="auto"/>
        </w:rPr>
        <w:t xml:space="preserve">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Приходи од казни за прекршаје планирају се на нивоу </w:t>
      </w:r>
      <w:r w:rsidR="00543A5B" w:rsidRPr="00F029A2">
        <w:rPr>
          <w:rFonts w:ascii="Times New Roman" w:hAnsi="Times New Roman" w:cs="Times New Roman"/>
          <w:color w:val="auto"/>
          <w:lang w:val="sr-Cyrl-RS"/>
        </w:rPr>
        <w:t xml:space="preserve">остварених прихода за период од </w:t>
      </w:r>
      <w:r w:rsidR="006D007F" w:rsidRPr="00F029A2">
        <w:rPr>
          <w:rFonts w:ascii="Times New Roman" w:hAnsi="Times New Roman" w:cs="Times New Roman"/>
          <w:color w:val="auto"/>
          <w:lang w:val="en-US"/>
        </w:rPr>
        <w:t>I</w:t>
      </w:r>
      <w:r w:rsidR="00543A5B" w:rsidRPr="00F029A2">
        <w:rPr>
          <w:rFonts w:ascii="Times New Roman" w:hAnsi="Times New Roman" w:cs="Times New Roman"/>
          <w:color w:val="auto"/>
          <w:lang w:val="en-US"/>
        </w:rPr>
        <w:t>-</w:t>
      </w:r>
      <w:r w:rsidR="006D007F" w:rsidRPr="00F029A2">
        <w:rPr>
          <w:rFonts w:ascii="Times New Roman" w:hAnsi="Times New Roman" w:cs="Times New Roman"/>
          <w:color w:val="auto"/>
          <w:lang w:val="en-US"/>
        </w:rPr>
        <w:t>X</w:t>
      </w:r>
      <w:r w:rsidR="00543A5B" w:rsidRPr="00F029A2">
        <w:rPr>
          <w:rFonts w:ascii="Times New Roman" w:hAnsi="Times New Roman" w:cs="Times New Roman"/>
          <w:color w:val="auto"/>
          <w:lang w:val="en-US"/>
        </w:rPr>
        <w:t xml:space="preserve"> месец</w:t>
      </w:r>
      <w:r w:rsidR="006D007F" w:rsidRPr="00F029A2">
        <w:rPr>
          <w:rFonts w:ascii="Times New Roman" w:hAnsi="Times New Roman" w:cs="Times New Roman"/>
          <w:color w:val="auto"/>
          <w:lang w:val="en-US"/>
        </w:rPr>
        <w:t xml:space="preserve">a </w:t>
      </w:r>
      <w:r w:rsidR="006D007F" w:rsidRPr="00F029A2">
        <w:rPr>
          <w:rFonts w:ascii="Times New Roman" w:hAnsi="Times New Roman" w:cs="Times New Roman"/>
          <w:color w:val="auto"/>
          <w:lang w:val="sr-Cyrl-RS"/>
        </w:rPr>
        <w:t>и пројекције</w:t>
      </w:r>
      <w:r w:rsidR="0079515C" w:rsidRPr="00F029A2">
        <w:rPr>
          <w:rFonts w:ascii="Times New Roman" w:hAnsi="Times New Roman" w:cs="Times New Roman"/>
          <w:color w:val="auto"/>
          <w:lang w:val="sr-Cyrl-RS"/>
        </w:rPr>
        <w:t xml:space="preserve"> остварења прихода до краја 20</w:t>
      </w:r>
      <w:r w:rsidR="0079515C" w:rsidRPr="00F029A2">
        <w:rPr>
          <w:rFonts w:ascii="Times New Roman" w:hAnsi="Times New Roman" w:cs="Times New Roman"/>
          <w:color w:val="auto"/>
          <w:lang w:val="en-GB"/>
        </w:rPr>
        <w:t>20</w:t>
      </w:r>
      <w:r w:rsidR="006D007F" w:rsidRPr="00F029A2">
        <w:rPr>
          <w:rFonts w:ascii="Times New Roman" w:hAnsi="Times New Roman" w:cs="Times New Roman"/>
          <w:color w:val="auto"/>
          <w:lang w:val="sr-Cyrl-RS"/>
        </w:rPr>
        <w:t>. године.</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Приходи од продаје услуга корисника средстава буџета чије је пружање уговорено са физичким и правним лицима </w:t>
      </w:r>
      <w:r w:rsidR="006D007F" w:rsidRPr="00F029A2">
        <w:rPr>
          <w:rFonts w:ascii="Times New Roman" w:hAnsi="Times New Roman" w:cs="Times New Roman"/>
          <w:color w:val="auto"/>
          <w:lang w:val="sr-Cyrl-RS"/>
        </w:rPr>
        <w:t xml:space="preserve">планира се </w:t>
      </w:r>
      <w:r w:rsidR="00464D8C" w:rsidRPr="00F029A2">
        <w:rPr>
          <w:rFonts w:ascii="Times New Roman" w:hAnsi="Times New Roman" w:cs="Times New Roman"/>
          <w:color w:val="auto"/>
        </w:rPr>
        <w:t>у висини вредности из у</w:t>
      </w:r>
      <w:r w:rsidRPr="00F029A2">
        <w:rPr>
          <w:rFonts w:ascii="Times New Roman" w:hAnsi="Times New Roman" w:cs="Times New Roman"/>
          <w:color w:val="auto"/>
        </w:rPr>
        <w:t>говора и по ценовницима услуга. Сви корисници су дужни да Одељењу за буџет и финансије дост</w:t>
      </w:r>
      <w:r w:rsidR="004C7D0C" w:rsidRPr="00F029A2">
        <w:rPr>
          <w:rFonts w:ascii="Times New Roman" w:hAnsi="Times New Roman" w:cs="Times New Roman"/>
          <w:color w:val="auto"/>
        </w:rPr>
        <w:t>аве потписане уговоре на основу</w:t>
      </w:r>
      <w:r w:rsidRPr="00F029A2">
        <w:rPr>
          <w:rFonts w:ascii="Times New Roman" w:hAnsi="Times New Roman" w:cs="Times New Roman"/>
          <w:color w:val="auto"/>
        </w:rPr>
        <w:t xml:space="preserve"> којих планирају остварење ових прихода у 20</w:t>
      </w:r>
      <w:r w:rsidR="0079515C" w:rsidRPr="00F029A2">
        <w:rPr>
          <w:rFonts w:ascii="Times New Roman" w:hAnsi="Times New Roman" w:cs="Times New Roman"/>
          <w:color w:val="auto"/>
          <w:lang w:val="sr-Cyrl-RS"/>
        </w:rPr>
        <w:t>2</w:t>
      </w:r>
      <w:r w:rsidR="0079515C" w:rsidRPr="00F029A2">
        <w:rPr>
          <w:rFonts w:ascii="Times New Roman" w:hAnsi="Times New Roman" w:cs="Times New Roman"/>
          <w:color w:val="auto"/>
          <w:lang w:val="en-GB"/>
        </w:rPr>
        <w:t>1</w:t>
      </w:r>
      <w:r w:rsidRPr="00F029A2">
        <w:rPr>
          <w:rFonts w:ascii="Times New Roman" w:hAnsi="Times New Roman" w:cs="Times New Roman"/>
          <w:color w:val="auto"/>
        </w:rPr>
        <w:t>.</w:t>
      </w:r>
      <w:r w:rsidR="004C7D0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години у скл</w:t>
      </w:r>
      <w:r w:rsidR="004C7D0C" w:rsidRPr="00F029A2">
        <w:rPr>
          <w:rFonts w:ascii="Times New Roman" w:hAnsi="Times New Roman" w:cs="Times New Roman"/>
          <w:color w:val="auto"/>
        </w:rPr>
        <w:t>опу Предлога финансијског плана а новопотписане у</w:t>
      </w:r>
      <w:r w:rsidRPr="00F029A2">
        <w:rPr>
          <w:rFonts w:ascii="Times New Roman" w:hAnsi="Times New Roman" w:cs="Times New Roman"/>
          <w:color w:val="auto"/>
        </w:rPr>
        <w:t>говоре у 20</w:t>
      </w:r>
      <w:r w:rsidR="006D007F" w:rsidRPr="00F029A2">
        <w:rPr>
          <w:rFonts w:ascii="Times New Roman" w:hAnsi="Times New Roman" w:cs="Times New Roman"/>
          <w:color w:val="auto"/>
          <w:lang w:val="sr-Cyrl-RS"/>
        </w:rPr>
        <w:t>20</w:t>
      </w:r>
      <w:r w:rsidRPr="00F029A2">
        <w:rPr>
          <w:rFonts w:ascii="Times New Roman" w:hAnsi="Times New Roman" w:cs="Times New Roman"/>
          <w:color w:val="auto"/>
        </w:rPr>
        <w:t>. години одмах по потписивању.</w:t>
      </w:r>
    </w:p>
    <w:p w:rsidR="0022728D" w:rsidRPr="00F029A2" w:rsidRDefault="0022728D" w:rsidP="0022728D">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Приходи од казни за прекршаје планирају се на нивоу 2020. године.</w:t>
      </w:r>
    </w:p>
    <w:p w:rsidR="0022728D" w:rsidRPr="00F029A2" w:rsidRDefault="0022728D" w:rsidP="0022728D">
      <w:pPr>
        <w:spacing w:after="0" w:line="240" w:lineRule="auto"/>
        <w:ind w:firstLine="720"/>
        <w:jc w:val="both"/>
        <w:rPr>
          <w:rFonts w:ascii="Times New Roman" w:hAnsi="Times New Roman" w:cs="Times New Roman"/>
          <w:color w:val="auto"/>
        </w:rPr>
      </w:pPr>
    </w:p>
    <w:p w:rsidR="0022728D" w:rsidRPr="00F029A2" w:rsidRDefault="0022728D" w:rsidP="0022728D">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Саставни део поступка припреме Одлуке о буџету за 20</w:t>
      </w:r>
      <w:r w:rsidRPr="00F029A2">
        <w:rPr>
          <w:rFonts w:ascii="Times New Roman" w:hAnsi="Times New Roman" w:cs="Times New Roman"/>
          <w:color w:val="auto"/>
          <w:lang w:val="sr-Cyrl-RS"/>
        </w:rPr>
        <w:t>21</w:t>
      </w:r>
      <w:r w:rsidRPr="00F029A2">
        <w:rPr>
          <w:rFonts w:ascii="Times New Roman" w:hAnsi="Times New Roman" w:cs="Times New Roman"/>
          <w:color w:val="auto"/>
        </w:rPr>
        <w:t>. годину су Одлуке о порезу на имовину и Одлука о комуналним таксама, доприносу за уређење гр</w:t>
      </w:r>
      <w:r w:rsidRPr="00F029A2">
        <w:rPr>
          <w:rFonts w:ascii="Times New Roman" w:hAnsi="Times New Roman" w:cs="Times New Roman"/>
          <w:color w:val="auto"/>
          <w:lang w:val="sr-Cyrl-RS"/>
        </w:rPr>
        <w:t>а</w:t>
      </w:r>
      <w:r w:rsidRPr="00F029A2">
        <w:rPr>
          <w:rFonts w:ascii="Times New Roman" w:hAnsi="Times New Roman" w:cs="Times New Roman"/>
          <w:color w:val="auto"/>
        </w:rPr>
        <w:t>ђевинског земљишта</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Програм отуђења грађевинског земљишта и др., као и одлуке о: ценама услуга јавних предузећа; правима из социјалне заштите,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друштвене бриге о породици и деци-породиљама и др., економској</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регресираним и  ценама боравка деце у вртићу; регресираним ценама комуналних услуга и др.</w:t>
      </w:r>
    </w:p>
    <w:p w:rsidR="0022728D" w:rsidRPr="00F029A2" w:rsidRDefault="0022728D" w:rsidP="0022728D">
      <w:pPr>
        <w:spacing w:after="0" w:line="240" w:lineRule="auto"/>
        <w:ind w:firstLine="720"/>
        <w:jc w:val="both"/>
        <w:rPr>
          <w:rFonts w:ascii="Times New Roman" w:hAnsi="Times New Roman" w:cs="Times New Roman"/>
          <w:color w:val="auto"/>
          <w:lang w:val="sr-Latn-RS"/>
        </w:rPr>
      </w:pPr>
      <w:r w:rsidRPr="00F029A2">
        <w:rPr>
          <w:rFonts w:ascii="Times New Roman" w:hAnsi="Times New Roman" w:cs="Times New Roman"/>
          <w:color w:val="auto"/>
        </w:rPr>
        <w:t>Накнаде и цене услуга које уређује општина Лајковац у 20</w:t>
      </w:r>
      <w:r w:rsidRPr="00F029A2">
        <w:rPr>
          <w:rFonts w:ascii="Times New Roman" w:hAnsi="Times New Roman" w:cs="Times New Roman"/>
          <w:color w:val="auto"/>
          <w:lang w:val="sr-Cyrl-RS"/>
        </w:rPr>
        <w:t>21</w:t>
      </w:r>
      <w:r w:rsidRPr="00F029A2">
        <w:rPr>
          <w:rFonts w:ascii="Times New Roman" w:hAnsi="Times New Roman" w:cs="Times New Roman"/>
          <w:color w:val="auto"/>
        </w:rPr>
        <w:t>. увећавају се у односу на 20</w:t>
      </w:r>
      <w:r w:rsidRPr="00F029A2">
        <w:rPr>
          <w:rFonts w:ascii="Times New Roman" w:hAnsi="Times New Roman" w:cs="Times New Roman"/>
          <w:color w:val="auto"/>
          <w:lang w:val="sr-Cyrl-RS"/>
        </w:rPr>
        <w:t>20</w:t>
      </w:r>
      <w:r w:rsidRPr="00F029A2">
        <w:rPr>
          <w:rFonts w:ascii="Times New Roman" w:hAnsi="Times New Roman" w:cs="Times New Roman"/>
          <w:color w:val="auto"/>
        </w:rPr>
        <w:t>. годину за % пројектоване инфлације за 20</w:t>
      </w:r>
      <w:r w:rsidRPr="00F029A2">
        <w:rPr>
          <w:rFonts w:ascii="Times New Roman" w:hAnsi="Times New Roman" w:cs="Times New Roman"/>
          <w:color w:val="auto"/>
          <w:lang w:val="sr-Cyrl-RS"/>
        </w:rPr>
        <w:t>21</w:t>
      </w:r>
      <w:r w:rsidRPr="00F029A2">
        <w:rPr>
          <w:rFonts w:ascii="Times New Roman" w:hAnsi="Times New Roman" w:cs="Times New Roman"/>
          <w:color w:val="auto"/>
        </w:rPr>
        <w:t xml:space="preserve">. годину од </w:t>
      </w:r>
      <w:r w:rsidR="00A321F8" w:rsidRPr="00F029A2">
        <w:rPr>
          <w:rFonts w:ascii="Times New Roman" w:hAnsi="Times New Roman" w:cs="Times New Roman"/>
          <w:b/>
          <w:color w:val="auto"/>
          <w:lang w:val="sr-Cyrl-RS"/>
        </w:rPr>
        <w:t>1,</w:t>
      </w:r>
      <w:r w:rsidR="00A321F8" w:rsidRPr="00F029A2">
        <w:rPr>
          <w:rFonts w:ascii="Times New Roman" w:hAnsi="Times New Roman" w:cs="Times New Roman"/>
          <w:b/>
          <w:color w:val="auto"/>
          <w:lang w:val="en-US"/>
        </w:rPr>
        <w:t>8</w:t>
      </w:r>
      <w:r w:rsidR="00B035CA" w:rsidRPr="00F029A2">
        <w:rPr>
          <w:rFonts w:ascii="Times New Roman" w:hAnsi="Times New Roman" w:cs="Times New Roman"/>
          <w:b/>
          <w:color w:val="auto"/>
          <w:lang w:val="sr-Cyrl-RS"/>
        </w:rPr>
        <w:t xml:space="preserve">% </w:t>
      </w:r>
    </w:p>
    <w:p w:rsidR="00645065" w:rsidRPr="00F029A2" w:rsidRDefault="00645065" w:rsidP="00A26F74">
      <w:pPr>
        <w:spacing w:after="0" w:line="240" w:lineRule="auto"/>
        <w:jc w:val="both"/>
        <w:rPr>
          <w:rFonts w:ascii="Times New Roman" w:hAnsi="Times New Roman" w:cs="Times New Roman"/>
          <w:color w:val="auto"/>
        </w:rPr>
      </w:pPr>
    </w:p>
    <w:p w:rsidR="0011795A" w:rsidRPr="00F029A2" w:rsidRDefault="0011795A" w:rsidP="00A26F74">
      <w:pPr>
        <w:spacing w:after="0" w:line="240" w:lineRule="auto"/>
        <w:ind w:firstLine="720"/>
        <w:jc w:val="both"/>
        <w:rPr>
          <w:rFonts w:ascii="Times New Roman" w:hAnsi="Times New Roman" w:cs="Times New Roman"/>
          <w:b/>
          <w:color w:val="auto"/>
        </w:rPr>
      </w:pPr>
      <w:r w:rsidRPr="00F029A2">
        <w:rPr>
          <w:rFonts w:ascii="Times New Roman" w:hAnsi="Times New Roman" w:cs="Times New Roman"/>
          <w:b/>
          <w:color w:val="auto"/>
        </w:rPr>
        <w:t xml:space="preserve">Остварење прихода пратиће се током године и у случају одступања у односу </w:t>
      </w:r>
      <w:r w:rsidR="00081AD9" w:rsidRPr="00F029A2">
        <w:rPr>
          <w:rFonts w:ascii="Times New Roman" w:hAnsi="Times New Roman" w:cs="Times New Roman"/>
          <w:b/>
          <w:color w:val="auto"/>
        </w:rPr>
        <w:t>на процену дату овим Упутством</w:t>
      </w:r>
      <w:r w:rsidRPr="00F029A2">
        <w:rPr>
          <w:rFonts w:ascii="Times New Roman" w:hAnsi="Times New Roman" w:cs="Times New Roman"/>
          <w:b/>
          <w:color w:val="auto"/>
        </w:rPr>
        <w:t xml:space="preserve"> вршиће се корекције плана</w:t>
      </w:r>
      <w:r w:rsidR="00081AD9" w:rsidRPr="00F029A2">
        <w:rPr>
          <w:rFonts w:ascii="Times New Roman" w:hAnsi="Times New Roman" w:cs="Times New Roman"/>
          <w:b/>
          <w:color w:val="auto"/>
        </w:rPr>
        <w:t xml:space="preserve"> прихода и усклађивање расхода р</w:t>
      </w:r>
      <w:r w:rsidRPr="00F029A2">
        <w:rPr>
          <w:rFonts w:ascii="Times New Roman" w:hAnsi="Times New Roman" w:cs="Times New Roman"/>
          <w:b/>
          <w:color w:val="auto"/>
        </w:rPr>
        <w:t xml:space="preserve">ебалансом.  </w:t>
      </w:r>
    </w:p>
    <w:p w:rsidR="00352D5D" w:rsidRPr="00F029A2" w:rsidRDefault="00352D5D" w:rsidP="00A26F74">
      <w:pPr>
        <w:spacing w:after="0" w:line="240" w:lineRule="auto"/>
        <w:jc w:val="both"/>
        <w:rPr>
          <w:rFonts w:ascii="Times New Roman" w:hAnsi="Times New Roman" w:cs="Times New Roman"/>
          <w:b/>
          <w:color w:val="auto"/>
        </w:rPr>
      </w:pPr>
    </w:p>
    <w:p w:rsidR="00421629" w:rsidRPr="00F029A2" w:rsidRDefault="00EA2AA7" w:rsidP="00A26F74">
      <w:pPr>
        <w:pStyle w:val="Heading7"/>
        <w:jc w:val="both"/>
        <w:rPr>
          <w:rFonts w:ascii="Times New Roman" w:hAnsi="Times New Roman" w:cs="Times New Roman"/>
          <w:b/>
          <w:i w:val="0"/>
          <w:color w:val="auto"/>
          <w:lang w:val="sr-Cyrl-RS"/>
        </w:rPr>
      </w:pPr>
      <w:r w:rsidRPr="00F029A2">
        <w:rPr>
          <w:rFonts w:ascii="Times New Roman" w:hAnsi="Times New Roman" w:cs="Times New Roman"/>
          <w:b/>
          <w:i w:val="0"/>
          <w:color w:val="auto"/>
          <w:lang w:val="sr-Cyrl-RS"/>
        </w:rPr>
        <w:t>5</w:t>
      </w:r>
      <w:r w:rsidR="00421629" w:rsidRPr="00F029A2">
        <w:rPr>
          <w:rFonts w:ascii="Times New Roman" w:hAnsi="Times New Roman" w:cs="Times New Roman"/>
          <w:b/>
          <w:i w:val="0"/>
          <w:color w:val="auto"/>
          <w:lang w:val="sr-Cyrl-RS"/>
        </w:rPr>
        <w:t>. Обим средстава, односно лимит расхода и издатака буџетских корисника за 2020. годину, са пројекцијама за наредне две фискалне године</w:t>
      </w:r>
    </w:p>
    <w:p w:rsidR="00591CD5" w:rsidRPr="00F029A2" w:rsidRDefault="00591CD5" w:rsidP="00591CD5">
      <w:pPr>
        <w:spacing w:after="0"/>
        <w:rPr>
          <w:color w:val="auto"/>
          <w:lang w:val="sr-Cyrl-RS"/>
        </w:rPr>
      </w:pPr>
    </w:p>
    <w:p w:rsidR="00421629" w:rsidRPr="00F029A2" w:rsidRDefault="00421629"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Имајући у виду фискална правила, као и величину потребног фискалног прилагођавања, у овом Упутству се утврђују смернице за реално планирање појединих категорија расхода у складу са приходним могућностима буџета њиховог извршења у овој години,</w:t>
      </w:r>
      <w:r w:rsidR="00B339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као и планираних политика у наредном периоду.</w:t>
      </w:r>
    </w:p>
    <w:p w:rsidR="00FF3E8B" w:rsidRPr="00F029A2" w:rsidRDefault="00FF3E8B" w:rsidP="00FF3E8B">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Обим текућих расхода не рачунајући расходе за плате</w:t>
      </w:r>
      <w:r w:rsidRPr="00F029A2">
        <w:rPr>
          <w:rFonts w:ascii="Times New Roman" w:hAnsi="Times New Roman" w:cs="Times New Roman"/>
          <w:color w:val="auto"/>
          <w:lang w:val="sr-Cyrl-RS"/>
        </w:rPr>
        <w:t xml:space="preserve"> </w:t>
      </w:r>
      <w:r w:rsidRPr="00F029A2">
        <w:rPr>
          <w:rFonts w:ascii="Times New Roman" w:hAnsi="Times New Roman" w:cs="Times New Roman"/>
          <w:b/>
          <w:color w:val="auto"/>
        </w:rPr>
        <w:t xml:space="preserve">планира се до нивоа </w:t>
      </w:r>
      <w:r w:rsidRPr="00F029A2">
        <w:rPr>
          <w:rFonts w:ascii="Times New Roman" w:hAnsi="Times New Roman" w:cs="Times New Roman"/>
          <w:b/>
          <w:color w:val="auto"/>
          <w:lang w:val="sr-Cyrl-RS"/>
        </w:rPr>
        <w:t xml:space="preserve">планираних </w:t>
      </w:r>
      <w:r w:rsidRPr="00F029A2">
        <w:rPr>
          <w:rFonts w:ascii="Times New Roman" w:hAnsi="Times New Roman" w:cs="Times New Roman"/>
          <w:b/>
          <w:color w:val="auto"/>
        </w:rPr>
        <w:t xml:space="preserve">расхода </w:t>
      </w:r>
      <w:r w:rsidRPr="00F029A2">
        <w:rPr>
          <w:rFonts w:ascii="Times New Roman" w:hAnsi="Times New Roman" w:cs="Times New Roman"/>
          <w:b/>
          <w:color w:val="auto"/>
          <w:lang w:val="sr-Cyrl-RS"/>
        </w:rPr>
        <w:t>по последњем ребалансу буџета</w:t>
      </w:r>
      <w:r w:rsidRPr="00F029A2">
        <w:rPr>
          <w:rFonts w:ascii="Times New Roman" w:hAnsi="Times New Roman" w:cs="Times New Roman"/>
          <w:b/>
          <w:color w:val="auto"/>
        </w:rPr>
        <w:t xml:space="preserve"> за 2</w:t>
      </w:r>
      <w:r w:rsidR="00483947" w:rsidRPr="00F029A2">
        <w:rPr>
          <w:rFonts w:ascii="Times New Roman" w:hAnsi="Times New Roman" w:cs="Times New Roman"/>
          <w:b/>
          <w:color w:val="auto"/>
        </w:rPr>
        <w:t>0</w:t>
      </w:r>
      <w:r w:rsidR="00483947" w:rsidRPr="00F029A2">
        <w:rPr>
          <w:rFonts w:ascii="Times New Roman" w:hAnsi="Times New Roman" w:cs="Times New Roman"/>
          <w:b/>
          <w:color w:val="auto"/>
          <w:lang w:val="sr-Cyrl-RS"/>
        </w:rPr>
        <w:t>20</w:t>
      </w:r>
      <w:r w:rsidR="00483947" w:rsidRPr="00F029A2">
        <w:rPr>
          <w:rFonts w:ascii="Times New Roman" w:hAnsi="Times New Roman" w:cs="Times New Roman"/>
          <w:b/>
          <w:color w:val="auto"/>
        </w:rPr>
        <w:t>. годину</w:t>
      </w:r>
      <w:r w:rsidR="00A10919" w:rsidRPr="00F029A2">
        <w:rPr>
          <w:rFonts w:ascii="Times New Roman" w:hAnsi="Times New Roman" w:cs="Times New Roman"/>
          <w:b/>
          <w:color w:val="auto"/>
        </w:rPr>
        <w:t>,</w:t>
      </w:r>
      <w:r w:rsidRPr="00F029A2">
        <w:rPr>
          <w:rFonts w:ascii="Times New Roman" w:hAnsi="Times New Roman" w:cs="Times New Roman"/>
          <w:b/>
          <w:color w:val="auto"/>
        </w:rPr>
        <w:t xml:space="preserve"> са могућношћу распоређивања додатних средстава по ребалансу у току 20</w:t>
      </w:r>
      <w:r w:rsidR="00483947" w:rsidRPr="00F029A2">
        <w:rPr>
          <w:rFonts w:ascii="Times New Roman" w:hAnsi="Times New Roman" w:cs="Times New Roman"/>
          <w:b/>
          <w:color w:val="auto"/>
          <w:lang w:val="sr-Cyrl-RS"/>
        </w:rPr>
        <w:t>21</w:t>
      </w:r>
      <w:r w:rsidRPr="00F029A2">
        <w:rPr>
          <w:rFonts w:ascii="Times New Roman" w:hAnsi="Times New Roman" w:cs="Times New Roman"/>
          <w:b/>
          <w:color w:val="auto"/>
        </w:rPr>
        <w:t>. године у складу са буџетским могућностима.</w:t>
      </w:r>
    </w:p>
    <w:p w:rsidR="00352D5D" w:rsidRPr="00F029A2" w:rsidRDefault="00471877" w:rsidP="00416229">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У буџету </w:t>
      </w:r>
      <w:r w:rsidR="00081AD9" w:rsidRPr="00F029A2">
        <w:rPr>
          <w:rFonts w:ascii="Times New Roman" w:hAnsi="Times New Roman" w:cs="Times New Roman"/>
          <w:color w:val="auto"/>
        </w:rPr>
        <w:t>општине Лајковац за 20</w:t>
      </w:r>
      <w:r w:rsidR="00483947" w:rsidRPr="00F029A2">
        <w:rPr>
          <w:rFonts w:ascii="Times New Roman" w:hAnsi="Times New Roman" w:cs="Times New Roman"/>
          <w:color w:val="auto"/>
          <w:lang w:val="sr-Cyrl-RS"/>
        </w:rPr>
        <w:t>21</w:t>
      </w:r>
      <w:r w:rsidR="00081AD9" w:rsidRPr="00F029A2">
        <w:rPr>
          <w:rFonts w:ascii="Times New Roman" w:hAnsi="Times New Roman" w:cs="Times New Roman"/>
          <w:color w:val="auto"/>
        </w:rPr>
        <w:t>.годину</w:t>
      </w:r>
      <w:r w:rsidRPr="00F029A2">
        <w:rPr>
          <w:rFonts w:ascii="Times New Roman" w:hAnsi="Times New Roman" w:cs="Times New Roman"/>
          <w:color w:val="auto"/>
        </w:rPr>
        <w:t xml:space="preserve">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 </w:t>
      </w:r>
      <w:r w:rsidR="00352D5D" w:rsidRPr="00F029A2">
        <w:rPr>
          <w:rFonts w:ascii="Times New Roman" w:hAnsi="Times New Roman" w:cs="Times New Roman"/>
          <w:color w:val="auto"/>
          <w:lang w:val="sr-Cyrl-RS"/>
        </w:rPr>
        <w:t xml:space="preserve">Планирани </w:t>
      </w:r>
      <w:r w:rsidR="00352D5D" w:rsidRPr="00F029A2">
        <w:rPr>
          <w:rFonts w:ascii="Times New Roman" w:hAnsi="Times New Roman" w:cs="Times New Roman"/>
          <w:color w:val="auto"/>
        </w:rPr>
        <w:t>приход</w:t>
      </w:r>
      <w:r w:rsidR="00352D5D" w:rsidRPr="00F029A2">
        <w:rPr>
          <w:rFonts w:ascii="Times New Roman" w:hAnsi="Times New Roman" w:cs="Times New Roman"/>
          <w:color w:val="auto"/>
          <w:lang w:val="sr-Cyrl-RS"/>
        </w:rPr>
        <w:t>и</w:t>
      </w:r>
      <w:r w:rsidR="00352D5D" w:rsidRPr="00F029A2">
        <w:rPr>
          <w:rFonts w:ascii="Times New Roman" w:hAnsi="Times New Roman" w:cs="Times New Roman"/>
          <w:color w:val="auto"/>
        </w:rPr>
        <w:t xml:space="preserve"> по основу пружања услуга боравка деце у предшколск</w:t>
      </w:r>
      <w:r w:rsidR="00352D5D" w:rsidRPr="00F029A2">
        <w:rPr>
          <w:rFonts w:ascii="Times New Roman" w:hAnsi="Times New Roman" w:cs="Times New Roman"/>
          <w:color w:val="auto"/>
          <w:lang w:val="sr-Cyrl-RS"/>
        </w:rPr>
        <w:t xml:space="preserve">ој установи </w:t>
      </w:r>
      <w:r w:rsidR="00352D5D" w:rsidRPr="00F029A2">
        <w:rPr>
          <w:rFonts w:ascii="Times New Roman" w:hAnsi="Times New Roman" w:cs="Times New Roman"/>
          <w:color w:val="auto"/>
        </w:rPr>
        <w:t>извор 01 - Општи приходи и примања буџета</w:t>
      </w:r>
      <w:r w:rsidR="00A10919" w:rsidRPr="00F029A2">
        <w:rPr>
          <w:rFonts w:ascii="Times New Roman" w:hAnsi="Times New Roman" w:cs="Times New Roman"/>
          <w:color w:val="auto"/>
          <w:lang w:val="sr-Cyrl-RS"/>
        </w:rPr>
        <w:t xml:space="preserve"> </w:t>
      </w:r>
      <w:r w:rsidR="00352D5D" w:rsidRPr="00F029A2">
        <w:rPr>
          <w:rFonts w:ascii="Times New Roman" w:hAnsi="Times New Roman" w:cs="Times New Roman"/>
          <w:color w:val="auto"/>
        </w:rPr>
        <w:t>(подизвор 04)</w:t>
      </w:r>
      <w:r w:rsidR="00352D5D" w:rsidRPr="00F029A2">
        <w:rPr>
          <w:rFonts w:ascii="Times New Roman" w:hAnsi="Times New Roman" w:cs="Times New Roman"/>
          <w:color w:val="auto"/>
          <w:lang w:val="sr-Cyrl-RS"/>
        </w:rPr>
        <w:t>,</w:t>
      </w:r>
      <w:r w:rsidR="00352D5D" w:rsidRPr="00F029A2">
        <w:rPr>
          <w:rFonts w:ascii="Times New Roman" w:hAnsi="Times New Roman" w:cs="Times New Roman"/>
          <w:color w:val="auto"/>
        </w:rPr>
        <w:t xml:space="preserve"> </w:t>
      </w:r>
      <w:r w:rsidR="00352D5D" w:rsidRPr="00F029A2">
        <w:rPr>
          <w:rFonts w:ascii="Times New Roman" w:hAnsi="Times New Roman" w:cs="Times New Roman"/>
          <w:color w:val="auto"/>
          <w:lang w:val="sr-Cyrl-RS"/>
        </w:rPr>
        <w:t xml:space="preserve">такође се, </w:t>
      </w:r>
      <w:r w:rsidR="00352D5D" w:rsidRPr="00F029A2">
        <w:rPr>
          <w:rFonts w:ascii="Times New Roman" w:hAnsi="Times New Roman" w:cs="Times New Roman"/>
          <w:color w:val="auto"/>
        </w:rPr>
        <w:t>усмеравају предшколској установи</w:t>
      </w:r>
      <w:r w:rsidR="00A10919" w:rsidRPr="00F029A2">
        <w:rPr>
          <w:rFonts w:ascii="Times New Roman" w:hAnsi="Times New Roman" w:cs="Times New Roman"/>
          <w:color w:val="auto"/>
          <w:lang w:val="sr-Cyrl-RS"/>
        </w:rPr>
        <w:t xml:space="preserve"> за</w:t>
      </w:r>
      <w:r w:rsidR="00352D5D" w:rsidRPr="00F029A2">
        <w:rPr>
          <w:rFonts w:ascii="Times New Roman" w:hAnsi="Times New Roman" w:cs="Times New Roman"/>
          <w:color w:val="auto"/>
        </w:rPr>
        <w:t xml:space="preserve"> покриће расхода и издатака</w:t>
      </w:r>
      <w:r w:rsidR="0022728D" w:rsidRPr="00F029A2">
        <w:rPr>
          <w:rFonts w:ascii="Times New Roman" w:hAnsi="Times New Roman" w:cs="Times New Roman"/>
          <w:color w:val="auto"/>
        </w:rPr>
        <w:t>.</w:t>
      </w:r>
    </w:p>
    <w:p w:rsidR="0022728D" w:rsidRPr="00F029A2" w:rsidRDefault="0022728D" w:rsidP="00416229">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lastRenderedPageBreak/>
        <w:t>За финансирање текућих расхода за затворени базен по стављању у употребу средства се, планирају у оквиру текуће буџетске резерве</w:t>
      </w:r>
      <w:r w:rsidR="009069A8" w:rsidRPr="00F029A2">
        <w:rPr>
          <w:rFonts w:ascii="Times New Roman" w:hAnsi="Times New Roman" w:cs="Times New Roman"/>
          <w:color w:val="auto"/>
        </w:rPr>
        <w:t>.</w:t>
      </w:r>
    </w:p>
    <w:p w:rsidR="00FF3E8B" w:rsidRPr="00F029A2" w:rsidRDefault="00FF3E8B" w:rsidP="00FF3E8B">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Средства за потенцијалне обавезе које настај</w:t>
      </w:r>
      <w:r w:rsidR="00A35B5C" w:rsidRPr="00F029A2">
        <w:rPr>
          <w:rFonts w:ascii="Times New Roman" w:hAnsi="Times New Roman" w:cs="Times New Roman"/>
          <w:color w:val="auto"/>
          <w:lang w:val="sr-Cyrl-RS"/>
        </w:rPr>
        <w:t>у по судским споровима резервисаће</w:t>
      </w:r>
      <w:r w:rsidRPr="00F029A2">
        <w:rPr>
          <w:rFonts w:ascii="Times New Roman" w:hAnsi="Times New Roman" w:cs="Times New Roman"/>
          <w:color w:val="auto"/>
          <w:lang w:val="sr-Cyrl-RS"/>
        </w:rPr>
        <w:t xml:space="preserve"> се на основу Извештаја јавног правоб</w:t>
      </w:r>
      <w:r w:rsidR="003A0822" w:rsidRPr="00F029A2">
        <w:rPr>
          <w:rFonts w:ascii="Times New Roman" w:hAnsi="Times New Roman" w:cs="Times New Roman"/>
          <w:color w:val="auto"/>
          <w:lang w:val="sr-Cyrl-RS"/>
        </w:rPr>
        <w:t xml:space="preserve">раниоца </w:t>
      </w:r>
      <w:r w:rsidR="00A35B5C" w:rsidRPr="00F029A2">
        <w:rPr>
          <w:rFonts w:ascii="Times New Roman" w:hAnsi="Times New Roman" w:cs="Times New Roman"/>
          <w:color w:val="auto"/>
          <w:lang w:val="sr-Cyrl-RS"/>
        </w:rPr>
        <w:t>.</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Средства за финансирање превоза ђака основних и средње школе планир</w:t>
      </w:r>
      <w:r w:rsidR="004C7D0C" w:rsidRPr="00F029A2">
        <w:rPr>
          <w:rFonts w:ascii="Times New Roman" w:hAnsi="Times New Roman" w:cs="Times New Roman"/>
          <w:color w:val="auto"/>
        </w:rPr>
        <w:t>ају се по спроведеном поступку к</w:t>
      </w:r>
      <w:r w:rsidRPr="00F029A2">
        <w:rPr>
          <w:rFonts w:ascii="Times New Roman" w:hAnsi="Times New Roman" w:cs="Times New Roman"/>
          <w:color w:val="auto"/>
        </w:rPr>
        <w:t>онцесије за линијски превоз на територији општине који укључује и превоз ученика.</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b/>
          <w:color w:val="auto"/>
        </w:rPr>
        <w:t xml:space="preserve">Средства корисницима дотација и трансфера планирају се </w:t>
      </w:r>
      <w:r w:rsidR="00D45552" w:rsidRPr="00F029A2">
        <w:rPr>
          <w:rFonts w:ascii="Times New Roman" w:hAnsi="Times New Roman" w:cs="Times New Roman"/>
          <w:b/>
          <w:color w:val="auto"/>
          <w:lang w:val="sr-Cyrl-RS"/>
        </w:rPr>
        <w:t>до</w:t>
      </w:r>
      <w:r w:rsidRPr="00F029A2">
        <w:rPr>
          <w:rFonts w:ascii="Times New Roman" w:hAnsi="Times New Roman" w:cs="Times New Roman"/>
          <w:b/>
          <w:color w:val="auto"/>
        </w:rPr>
        <w:t xml:space="preserve"> ниво</w:t>
      </w:r>
      <w:r w:rsidR="00D45552" w:rsidRPr="00F029A2">
        <w:rPr>
          <w:rFonts w:ascii="Times New Roman" w:hAnsi="Times New Roman" w:cs="Times New Roman"/>
          <w:b/>
          <w:color w:val="auto"/>
          <w:lang w:val="sr-Cyrl-RS"/>
        </w:rPr>
        <w:t>а</w:t>
      </w:r>
      <w:r w:rsidRPr="00F029A2">
        <w:rPr>
          <w:rFonts w:ascii="Times New Roman" w:hAnsi="Times New Roman" w:cs="Times New Roman"/>
          <w:b/>
          <w:color w:val="auto"/>
        </w:rPr>
        <w:t xml:space="preserve"> средстава</w:t>
      </w:r>
      <w:r w:rsidR="003A0822" w:rsidRPr="00F029A2">
        <w:rPr>
          <w:rFonts w:ascii="Times New Roman" w:hAnsi="Times New Roman" w:cs="Times New Roman"/>
          <w:color w:val="auto"/>
        </w:rPr>
        <w:t xml:space="preserve"> за 20</w:t>
      </w:r>
      <w:r w:rsidR="003A0822" w:rsidRPr="00F029A2">
        <w:rPr>
          <w:rFonts w:ascii="Times New Roman" w:hAnsi="Times New Roman" w:cs="Times New Roman"/>
          <w:color w:val="auto"/>
          <w:lang w:val="sr-Cyrl-RS"/>
        </w:rPr>
        <w:t>20</w:t>
      </w:r>
      <w:r w:rsidRPr="00F029A2">
        <w:rPr>
          <w:rFonts w:ascii="Times New Roman" w:hAnsi="Times New Roman" w:cs="Times New Roman"/>
          <w:color w:val="auto"/>
        </w:rPr>
        <w:t>. годину</w:t>
      </w:r>
      <w:r w:rsidR="000F7C22" w:rsidRPr="00F029A2">
        <w:rPr>
          <w:rFonts w:ascii="Times New Roman" w:hAnsi="Times New Roman" w:cs="Times New Roman"/>
          <w:color w:val="auto"/>
          <w:lang w:val="sr-Cyrl-RS"/>
        </w:rPr>
        <w:t xml:space="preserve">, при </w:t>
      </w:r>
      <w:r w:rsidR="00D45552" w:rsidRPr="00F029A2">
        <w:rPr>
          <w:rFonts w:ascii="Times New Roman" w:hAnsi="Times New Roman" w:cs="Times New Roman"/>
          <w:color w:val="auto"/>
          <w:lang w:val="sr-Cyrl-RS"/>
        </w:rPr>
        <w:t>чему се полази од извршења у овој години, водећи рачуна о реалном планирању</w:t>
      </w:r>
      <w:r w:rsidR="000F7C22" w:rsidRPr="00F029A2">
        <w:rPr>
          <w:rFonts w:ascii="Times New Roman" w:hAnsi="Times New Roman" w:cs="Times New Roman"/>
          <w:color w:val="auto"/>
          <w:lang w:val="sr-Cyrl-RS"/>
        </w:rPr>
        <w:t>,</w:t>
      </w:r>
      <w:r w:rsidRPr="00F029A2">
        <w:rPr>
          <w:rFonts w:ascii="Times New Roman" w:hAnsi="Times New Roman" w:cs="Times New Roman"/>
          <w:color w:val="auto"/>
        </w:rPr>
        <w:t xml:space="preserve"> са могућношћу распо</w:t>
      </w:r>
      <w:r w:rsidR="00081AD9" w:rsidRPr="00F029A2">
        <w:rPr>
          <w:rFonts w:ascii="Times New Roman" w:hAnsi="Times New Roman" w:cs="Times New Roman"/>
          <w:color w:val="auto"/>
        </w:rPr>
        <w:t>ређивања додатних средстава по р</w:t>
      </w:r>
      <w:r w:rsidRPr="00F029A2">
        <w:rPr>
          <w:rFonts w:ascii="Times New Roman" w:hAnsi="Times New Roman" w:cs="Times New Roman"/>
          <w:color w:val="auto"/>
        </w:rPr>
        <w:t>ебалансу у току 20</w:t>
      </w:r>
      <w:r w:rsidR="003A0822" w:rsidRPr="00F029A2">
        <w:rPr>
          <w:rFonts w:ascii="Times New Roman" w:hAnsi="Times New Roman" w:cs="Times New Roman"/>
          <w:color w:val="auto"/>
          <w:lang w:val="sr-Cyrl-RS"/>
        </w:rPr>
        <w:t>21</w:t>
      </w:r>
      <w:r w:rsidRPr="00F029A2">
        <w:rPr>
          <w:rFonts w:ascii="Times New Roman" w:hAnsi="Times New Roman" w:cs="Times New Roman"/>
          <w:color w:val="auto"/>
        </w:rPr>
        <w:t>. године у складу са</w:t>
      </w:r>
      <w:r w:rsidR="00E550A6" w:rsidRPr="00F029A2">
        <w:rPr>
          <w:rFonts w:ascii="Times New Roman" w:hAnsi="Times New Roman" w:cs="Times New Roman"/>
          <w:color w:val="auto"/>
        </w:rPr>
        <w:t xml:space="preserve"> буџетским могућн</w:t>
      </w:r>
      <w:r w:rsidR="00A10919" w:rsidRPr="00F029A2">
        <w:rPr>
          <w:rFonts w:ascii="Times New Roman" w:hAnsi="Times New Roman" w:cs="Times New Roman"/>
          <w:color w:val="auto"/>
          <w:lang w:val="sr-Cyrl-RS"/>
        </w:rPr>
        <w:t>о</w:t>
      </w:r>
      <w:r w:rsidR="00E550A6" w:rsidRPr="00F029A2">
        <w:rPr>
          <w:rFonts w:ascii="Times New Roman" w:hAnsi="Times New Roman" w:cs="Times New Roman"/>
          <w:color w:val="auto"/>
        </w:rPr>
        <w:t xml:space="preserve">стима.        </w:t>
      </w:r>
    </w:p>
    <w:p w:rsidR="0011795A" w:rsidRPr="00F029A2" w:rsidRDefault="00471877" w:rsidP="00A26F74">
      <w:pPr>
        <w:spacing w:after="0" w:line="240" w:lineRule="auto"/>
        <w:jc w:val="both"/>
        <w:rPr>
          <w:rFonts w:ascii="Times New Roman" w:hAnsi="Times New Roman" w:cs="Times New Roman"/>
          <w:b/>
          <w:color w:val="auto"/>
        </w:rPr>
      </w:pPr>
      <w:r w:rsidRPr="00F029A2">
        <w:rPr>
          <w:rFonts w:ascii="Times New Roman" w:hAnsi="Times New Roman" w:cs="Times New Roman"/>
          <w:b/>
          <w:color w:val="auto"/>
        </w:rPr>
        <w:t xml:space="preserve">         </w:t>
      </w:r>
    </w:p>
    <w:p w:rsidR="0011795A" w:rsidRPr="00F029A2" w:rsidRDefault="0011795A" w:rsidP="00A26F74">
      <w:pPr>
        <w:spacing w:after="0" w:line="240" w:lineRule="auto"/>
        <w:jc w:val="both"/>
        <w:rPr>
          <w:rFonts w:ascii="Times New Roman" w:hAnsi="Times New Roman" w:cs="Times New Roman"/>
          <w:b/>
          <w:color w:val="auto"/>
          <w:lang w:val="sr-Cyrl-RS"/>
        </w:rPr>
      </w:pPr>
      <w:r w:rsidRPr="00F029A2">
        <w:rPr>
          <w:rFonts w:ascii="Times New Roman" w:hAnsi="Times New Roman" w:cs="Times New Roman"/>
          <w:b/>
          <w:color w:val="auto"/>
          <w:lang w:val="sr-Cyrl-RS"/>
        </w:rPr>
        <w:t xml:space="preserve">             </w:t>
      </w:r>
      <w:r w:rsidR="00471877" w:rsidRPr="00F029A2">
        <w:rPr>
          <w:rFonts w:ascii="Times New Roman" w:hAnsi="Times New Roman" w:cs="Times New Roman"/>
          <w:b/>
          <w:color w:val="auto"/>
        </w:rPr>
        <w:t xml:space="preserve"> </w:t>
      </w:r>
      <w:r w:rsidRPr="00F029A2">
        <w:rPr>
          <w:rFonts w:ascii="Times New Roman" w:hAnsi="Times New Roman" w:cs="Times New Roman"/>
          <w:b/>
          <w:color w:val="auto"/>
        </w:rPr>
        <w:t xml:space="preserve">Индексација свих прихода и </w:t>
      </w:r>
      <w:r w:rsidR="004A6961" w:rsidRPr="00F029A2">
        <w:rPr>
          <w:rFonts w:ascii="Times New Roman" w:hAnsi="Times New Roman" w:cs="Times New Roman"/>
          <w:b/>
          <w:color w:val="auto"/>
        </w:rPr>
        <w:t xml:space="preserve">примања и расхода и издатака </w:t>
      </w:r>
      <w:r w:rsidR="004A6961" w:rsidRPr="00F029A2">
        <w:rPr>
          <w:rFonts w:ascii="Times New Roman" w:hAnsi="Times New Roman" w:cs="Times New Roman"/>
          <w:b/>
          <w:color w:val="auto"/>
          <w:lang w:val="sr-Cyrl-RS"/>
        </w:rPr>
        <w:t>врши се по стопи 3,0% за 2022. И 2023. Годину.</w:t>
      </w:r>
    </w:p>
    <w:p w:rsidR="00416229" w:rsidRPr="00F029A2" w:rsidRDefault="00416229" w:rsidP="00A26F74">
      <w:pPr>
        <w:spacing w:after="0" w:line="240" w:lineRule="auto"/>
        <w:rPr>
          <w:rFonts w:ascii="Times New Roman" w:hAnsi="Times New Roman" w:cs="Times New Roman"/>
          <w:b/>
          <w:color w:val="auto"/>
          <w:lang w:val="sr-Cyrl-RS"/>
        </w:rPr>
      </w:pPr>
    </w:p>
    <w:p w:rsidR="00B04621" w:rsidRPr="00F029A2" w:rsidRDefault="00B04621" w:rsidP="00A26F74">
      <w:pPr>
        <w:spacing w:after="0" w:line="240" w:lineRule="auto"/>
        <w:rPr>
          <w:rFonts w:ascii="Times New Roman" w:hAnsi="Times New Roman" w:cs="Times New Roman"/>
          <w:b/>
          <w:color w:val="auto"/>
          <w:lang w:val="sr-Cyrl-RS"/>
        </w:rPr>
      </w:pPr>
    </w:p>
    <w:p w:rsidR="00B04621" w:rsidRPr="00F029A2" w:rsidRDefault="00B04621" w:rsidP="00A26F74">
      <w:pPr>
        <w:spacing w:after="0" w:line="240" w:lineRule="auto"/>
        <w:rPr>
          <w:rFonts w:ascii="Times New Roman" w:hAnsi="Times New Roman" w:cs="Times New Roman"/>
          <w:b/>
          <w:color w:val="auto"/>
          <w:lang w:val="sr-Cyrl-RS"/>
        </w:rPr>
      </w:pPr>
    </w:p>
    <w:p w:rsidR="00561C2E" w:rsidRPr="00F029A2" w:rsidRDefault="00471877" w:rsidP="0082479A">
      <w:pPr>
        <w:pStyle w:val="Heading7"/>
        <w:jc w:val="center"/>
        <w:rPr>
          <w:rFonts w:ascii="Times New Roman" w:hAnsi="Times New Roman" w:cs="Times New Roman"/>
          <w:b/>
          <w:color w:val="auto"/>
        </w:rPr>
      </w:pPr>
      <w:r w:rsidRPr="00F029A2">
        <w:rPr>
          <w:rFonts w:ascii="Times New Roman" w:hAnsi="Times New Roman" w:cs="Times New Roman"/>
          <w:b/>
          <w:color w:val="auto"/>
        </w:rPr>
        <w:t>Планирање масе средстава за плате запослених</w:t>
      </w:r>
      <w:r w:rsidR="0011795A" w:rsidRPr="00F029A2">
        <w:rPr>
          <w:rFonts w:ascii="Times New Roman" w:hAnsi="Times New Roman" w:cs="Times New Roman"/>
          <w:b/>
          <w:color w:val="auto"/>
          <w:lang w:val="sr-Cyrl-RS"/>
        </w:rPr>
        <w:t xml:space="preserve"> </w:t>
      </w:r>
      <w:r w:rsidRPr="00F029A2">
        <w:rPr>
          <w:rFonts w:ascii="Times New Roman" w:hAnsi="Times New Roman" w:cs="Times New Roman"/>
          <w:b/>
          <w:color w:val="auto"/>
        </w:rPr>
        <w:t>у 20</w:t>
      </w:r>
      <w:r w:rsidR="003A0822" w:rsidRPr="00F029A2">
        <w:rPr>
          <w:rFonts w:ascii="Times New Roman" w:hAnsi="Times New Roman" w:cs="Times New Roman"/>
          <w:b/>
          <w:color w:val="auto"/>
          <w:lang w:val="sr-Cyrl-RS"/>
        </w:rPr>
        <w:t>21</w:t>
      </w:r>
      <w:r w:rsidRPr="00F029A2">
        <w:rPr>
          <w:rFonts w:ascii="Times New Roman" w:hAnsi="Times New Roman" w:cs="Times New Roman"/>
          <w:b/>
          <w:color w:val="auto"/>
        </w:rPr>
        <w:t>. години</w:t>
      </w:r>
    </w:p>
    <w:p w:rsidR="00C8385C" w:rsidRPr="00F029A2" w:rsidRDefault="00C8385C" w:rsidP="00A26F74">
      <w:pPr>
        <w:spacing w:after="0" w:line="240" w:lineRule="auto"/>
        <w:rPr>
          <w:rFonts w:ascii="Times New Roman" w:hAnsi="Times New Roman" w:cs="Times New Roman"/>
          <w:color w:val="auto"/>
        </w:rPr>
      </w:pPr>
    </w:p>
    <w:p w:rsidR="00E550A6" w:rsidRPr="00F029A2" w:rsidRDefault="00471877" w:rsidP="004C7D0C">
      <w:pPr>
        <w:pStyle w:val="Heading7"/>
        <w:numPr>
          <w:ilvl w:val="0"/>
          <w:numId w:val="9"/>
        </w:numPr>
        <w:spacing w:before="0" w:line="240" w:lineRule="auto"/>
        <w:rPr>
          <w:rFonts w:ascii="Times New Roman" w:hAnsi="Times New Roman" w:cs="Times New Roman"/>
          <w:b/>
          <w:color w:val="auto"/>
        </w:rPr>
      </w:pPr>
      <w:r w:rsidRPr="00F029A2">
        <w:rPr>
          <w:rFonts w:ascii="Times New Roman" w:hAnsi="Times New Roman" w:cs="Times New Roman"/>
          <w:b/>
          <w:color w:val="auto"/>
        </w:rPr>
        <w:t>Законско уређење плата</w:t>
      </w:r>
    </w:p>
    <w:p w:rsidR="00FF033C" w:rsidRPr="00F029A2" w:rsidRDefault="00FF033C"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Плате  запослених  у  јавном  сектору  уређене  су  Законом  о  систему  плата запослених у јавном сектору („Службени гласник РС”, број 18/16,</w:t>
      </w:r>
      <w:r w:rsidR="00A10919" w:rsidRPr="00F029A2">
        <w:rPr>
          <w:rFonts w:ascii="Times New Roman" w:hAnsi="Times New Roman" w:cs="Times New Roman"/>
          <w:color w:val="auto"/>
          <w:lang w:val="sr-Cyrl-RS"/>
        </w:rPr>
        <w:t xml:space="preserve"> </w:t>
      </w:r>
      <w:r w:rsidRPr="00F029A2">
        <w:rPr>
          <w:rFonts w:ascii="Times New Roman" w:hAnsi="Times New Roman" w:cs="Times New Roman"/>
          <w:color w:val="auto"/>
        </w:rPr>
        <w:t>108/16,</w:t>
      </w:r>
      <w:r w:rsidR="00A10919" w:rsidRPr="00F029A2">
        <w:rPr>
          <w:rFonts w:ascii="Times New Roman" w:hAnsi="Times New Roman" w:cs="Times New Roman"/>
          <w:color w:val="auto"/>
          <w:lang w:val="sr-Cyrl-RS"/>
        </w:rPr>
        <w:t xml:space="preserve"> </w:t>
      </w:r>
      <w:r w:rsidR="003A0822" w:rsidRPr="00F029A2">
        <w:rPr>
          <w:rFonts w:ascii="Times New Roman" w:hAnsi="Times New Roman" w:cs="Times New Roman"/>
          <w:color w:val="auto"/>
        </w:rPr>
        <w:t>113/17</w:t>
      </w:r>
      <w:r w:rsidR="003A0822" w:rsidRPr="00F029A2">
        <w:rPr>
          <w:rFonts w:ascii="Times New Roman" w:hAnsi="Times New Roman" w:cs="Times New Roman"/>
          <w:color w:val="auto"/>
          <w:lang w:val="sr-Cyrl-RS"/>
        </w:rPr>
        <w:t>,</w:t>
      </w:r>
      <w:r w:rsidRPr="00F029A2">
        <w:rPr>
          <w:rFonts w:ascii="Times New Roman" w:hAnsi="Times New Roman" w:cs="Times New Roman"/>
          <w:color w:val="auto"/>
        </w:rPr>
        <w:t>95/18</w:t>
      </w:r>
      <w:r w:rsidR="003A0822" w:rsidRPr="00F029A2">
        <w:rPr>
          <w:rFonts w:ascii="Times New Roman" w:hAnsi="Times New Roman" w:cs="Times New Roman"/>
          <w:color w:val="auto"/>
          <w:lang w:val="sr-Cyrl-RS"/>
        </w:rPr>
        <w:t xml:space="preserve"> и 86/19</w:t>
      </w:r>
      <w:r w:rsidRPr="00F029A2">
        <w:rPr>
          <w:rFonts w:ascii="Times New Roman" w:hAnsi="Times New Roman" w:cs="Times New Roman"/>
          <w:color w:val="auto"/>
        </w:rPr>
        <w:t>).</w:t>
      </w:r>
    </w:p>
    <w:p w:rsidR="00FF033C" w:rsidRPr="00F029A2" w:rsidRDefault="00FF033C"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Плате запослених код корисника буџета локалне власти уређене су и у складу са Законом  о  платама  у  државним  органима  и  јавним  службама  („Службени  гласник  РС”,  бр. 62/06...21/16 -др.закон), Уредбом о коефицијентима за обрачун и исплату плата именованих и постављених лица и запослених у државним органима („Службени гласник РС”, бр. 44/08 -пречишћен текст, 2/12, 113/17-др.закон</w:t>
      </w:r>
      <w:r w:rsidR="00A10919"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и 23/18</w:t>
      </w:r>
      <w:r w:rsidR="003A0822" w:rsidRPr="00F029A2">
        <w:rPr>
          <w:rFonts w:ascii="Times New Roman" w:hAnsi="Times New Roman" w:cs="Times New Roman"/>
          <w:color w:val="auto"/>
          <w:lang w:val="sr-Cyrl-RS"/>
        </w:rPr>
        <w:t>, 95/18-др.закон и 86/19-др.закон</w:t>
      </w:r>
      <w:r w:rsidRPr="00F029A2">
        <w:rPr>
          <w:rFonts w:ascii="Times New Roman" w:hAnsi="Times New Roman" w:cs="Times New Roman"/>
          <w:color w:val="auto"/>
        </w:rPr>
        <w:t>).</w:t>
      </w:r>
      <w:r w:rsidRPr="00F029A2">
        <w:rPr>
          <w:rFonts w:ascii="Times New Roman" w:hAnsi="Times New Roman" w:cs="Times New Roman"/>
          <w:color w:val="auto"/>
          <w:lang w:val="sr-Cyrl-RS"/>
        </w:rPr>
        <w:t xml:space="preserve"> </w:t>
      </w:r>
    </w:p>
    <w:p w:rsidR="00561C2E" w:rsidRPr="00F029A2" w:rsidRDefault="00FF033C"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Приликом обрачуна и исплате плата за запослене у предшколским установама и 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(„Службени гласник РС”, бр. 44/01...113/17-др.закон</w:t>
      </w:r>
      <w:r w:rsidR="003A0822" w:rsidRPr="00F029A2">
        <w:rPr>
          <w:rFonts w:ascii="Times New Roman" w:hAnsi="Times New Roman" w:cs="Times New Roman"/>
          <w:color w:val="auto"/>
          <w:lang w:val="sr-Cyrl-RS"/>
        </w:rPr>
        <w:t>, 86/19-др.закон</w:t>
      </w:r>
      <w:r w:rsidRPr="00F029A2">
        <w:rPr>
          <w:rFonts w:ascii="Times New Roman" w:hAnsi="Times New Roman" w:cs="Times New Roman"/>
          <w:color w:val="auto"/>
        </w:rPr>
        <w:t>).</w:t>
      </w:r>
    </w:p>
    <w:p w:rsidR="00C8385C" w:rsidRPr="00F029A2" w:rsidRDefault="00C8385C" w:rsidP="00A26F74">
      <w:pPr>
        <w:spacing w:after="0" w:line="240" w:lineRule="auto"/>
        <w:ind w:firstLine="720"/>
        <w:jc w:val="both"/>
        <w:rPr>
          <w:rFonts w:ascii="Times New Roman" w:hAnsi="Times New Roman" w:cs="Times New Roman"/>
          <w:color w:val="auto"/>
        </w:rPr>
      </w:pPr>
    </w:p>
    <w:p w:rsidR="00E550A6" w:rsidRPr="00F029A2" w:rsidRDefault="00471877" w:rsidP="00A26F74">
      <w:pPr>
        <w:pStyle w:val="Heading7"/>
        <w:numPr>
          <w:ilvl w:val="0"/>
          <w:numId w:val="9"/>
        </w:numPr>
        <w:rPr>
          <w:rFonts w:ascii="Times New Roman" w:hAnsi="Times New Roman" w:cs="Times New Roman"/>
          <w:b/>
          <w:color w:val="auto"/>
        </w:rPr>
      </w:pPr>
      <w:r w:rsidRPr="00F029A2">
        <w:rPr>
          <w:rFonts w:ascii="Times New Roman" w:hAnsi="Times New Roman" w:cs="Times New Roman"/>
          <w:b/>
          <w:color w:val="auto"/>
        </w:rPr>
        <w:t>Законом уређена основица за обрачун плата</w:t>
      </w:r>
    </w:p>
    <w:p w:rsidR="00C8385C" w:rsidRPr="00F029A2" w:rsidRDefault="00C8385C"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П</w:t>
      </w:r>
      <w:r w:rsidRPr="00F029A2">
        <w:rPr>
          <w:rFonts w:ascii="Times New Roman" w:hAnsi="Times New Roman" w:cs="Times New Roman"/>
          <w:color w:val="auto"/>
        </w:rPr>
        <w:t>риликом обрачуна и исплате плата запослених код корисника буџета локалне власти  примењују  се  основице  према  закључцима  Владе  Републике  Србије,  до  почетка</w:t>
      </w:r>
      <w:r w:rsidR="00A940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примене одредаба Закона о систему плата запослених у јавном сектору. </w:t>
      </w:r>
    </w:p>
    <w:p w:rsidR="00C8385C" w:rsidRPr="00F029A2" w:rsidRDefault="00C8385C" w:rsidP="00A26F74">
      <w:pPr>
        <w:spacing w:after="0" w:line="240" w:lineRule="auto"/>
        <w:ind w:firstLine="720"/>
        <w:jc w:val="both"/>
        <w:rPr>
          <w:rFonts w:ascii="Times New Roman" w:hAnsi="Times New Roman" w:cs="Times New Roman"/>
          <w:color w:val="auto"/>
        </w:rPr>
      </w:pPr>
    </w:p>
    <w:p w:rsidR="00372A9D" w:rsidRPr="00F029A2" w:rsidRDefault="00372A9D" w:rsidP="00416229">
      <w:pPr>
        <w:spacing w:after="0" w:line="240" w:lineRule="auto"/>
        <w:ind w:firstLine="720"/>
        <w:jc w:val="both"/>
        <w:rPr>
          <w:rFonts w:ascii="Times New Roman" w:hAnsi="Times New Roman" w:cs="Times New Roman"/>
          <w:b/>
          <w:i/>
          <w:color w:val="auto"/>
        </w:rPr>
      </w:pPr>
    </w:p>
    <w:p w:rsidR="00B63BAE" w:rsidRPr="00F029A2" w:rsidRDefault="00471877" w:rsidP="00416229">
      <w:pPr>
        <w:spacing w:after="0" w:line="240" w:lineRule="auto"/>
        <w:ind w:firstLine="720"/>
        <w:jc w:val="both"/>
        <w:rPr>
          <w:rFonts w:ascii="Times New Roman" w:hAnsi="Times New Roman" w:cs="Times New Roman"/>
          <w:b/>
          <w:i/>
          <w:color w:val="auto"/>
        </w:rPr>
      </w:pPr>
      <w:r w:rsidRPr="00F029A2">
        <w:rPr>
          <w:rFonts w:ascii="Times New Roman" w:hAnsi="Times New Roman" w:cs="Times New Roman"/>
          <w:b/>
          <w:i/>
          <w:color w:val="auto"/>
        </w:rPr>
        <w:t>З. Планирање масе средстава за плате у одлукама о буџету за 20</w:t>
      </w:r>
      <w:r w:rsidR="003A0822" w:rsidRPr="00F029A2">
        <w:rPr>
          <w:rFonts w:ascii="Times New Roman" w:hAnsi="Times New Roman" w:cs="Times New Roman"/>
          <w:b/>
          <w:i/>
          <w:color w:val="auto"/>
          <w:lang w:val="sr-Cyrl-RS"/>
        </w:rPr>
        <w:t>21</w:t>
      </w:r>
      <w:r w:rsidRPr="00F029A2">
        <w:rPr>
          <w:rFonts w:ascii="Times New Roman" w:hAnsi="Times New Roman" w:cs="Times New Roman"/>
          <w:b/>
          <w:i/>
          <w:color w:val="auto"/>
        </w:rPr>
        <w:t>. годину</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Локална власт у 2021. 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плата планирају на нивоу исплаћених плата у 2020. години, а највише до дозвољеног нивоа за исплату плата у складу са чланом 43. Закона о буџету Републике Србије за 2020. годину („Службени гласни РС”, бр. 84/19 и 60/20-уредба). </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Укупну масу средстава за плате треба умањити за плате запослених код корисника буџетских средстава које су се финансирале из буџета локалне власти са економских класификација 411 и 412, а више се не финансирају (због престанка рада корисника и сл.) односно за плате запослених који су радили код тих корисника, а који нису преузети у органе и службе управе или јавне службе чије се плате финансирају из буџета локалне власти на економским класификацијама 411 и 412.</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 Средства за плате задржана су на нивоу средстава планираних Законом о буџету Републике Србије за 2020. годину, а евентуална корекција износа планираних средстава за плате извршиће се у </w:t>
      </w:r>
      <w:r w:rsidRPr="00F029A2">
        <w:rPr>
          <w:rFonts w:ascii="Times New Roman" w:hAnsi="Times New Roman" w:cs="Times New Roman"/>
          <w:color w:val="auto"/>
        </w:rPr>
        <w:lastRenderedPageBreak/>
        <w:t>току буџетске процедуре на основу ревидиране Фискалне стратегије, измена и допуна Закона о буџетском систему и процене потребних средстава за расходе за запослене за 2021. годину.</w:t>
      </w:r>
    </w:p>
    <w:p w:rsidR="0022728D" w:rsidRPr="00F029A2" w:rsidRDefault="003A0822" w:rsidP="0022728D">
      <w:pPr>
        <w:spacing w:after="0" w:line="240" w:lineRule="auto"/>
        <w:ind w:firstLine="720"/>
        <w:jc w:val="both"/>
        <w:rPr>
          <w:rFonts w:ascii="Times New Roman" w:hAnsi="Times New Roman" w:cs="Times New Roman"/>
          <w:b/>
          <w:color w:val="auto"/>
          <w:lang w:val="sr-Cyrl-RS"/>
        </w:rPr>
      </w:pPr>
      <w:r w:rsidRPr="00F029A2">
        <w:rPr>
          <w:rFonts w:ascii="Times New Roman" w:hAnsi="Times New Roman" w:cs="Times New Roman"/>
          <w:color w:val="auto"/>
        </w:rPr>
        <w:t xml:space="preserve"> </w:t>
      </w:r>
      <w:r w:rsidRPr="00F029A2">
        <w:rPr>
          <w:rFonts w:ascii="Times New Roman" w:hAnsi="Times New Roman" w:cs="Times New Roman"/>
          <w:b/>
          <w:color w:val="auto"/>
        </w:rPr>
        <w:t>Средства за плате се планирају на бази броја запослених који раде, а не си</w:t>
      </w:r>
      <w:r w:rsidR="0022728D" w:rsidRPr="00F029A2">
        <w:rPr>
          <w:rFonts w:ascii="Times New Roman" w:hAnsi="Times New Roman" w:cs="Times New Roman"/>
          <w:b/>
          <w:color w:val="auto"/>
        </w:rPr>
        <w:t>стематизованог броја запослених,</w:t>
      </w:r>
      <w:r w:rsidR="003F3561" w:rsidRPr="00F029A2">
        <w:rPr>
          <w:rFonts w:ascii="Times New Roman" w:hAnsi="Times New Roman" w:cs="Times New Roman"/>
          <w:b/>
          <w:color w:val="auto"/>
        </w:rPr>
        <w:t xml:space="preserve"> </w:t>
      </w:r>
      <w:r w:rsidR="0022728D" w:rsidRPr="00F029A2">
        <w:rPr>
          <w:rFonts w:ascii="Times New Roman" w:hAnsi="Times New Roman" w:cs="Times New Roman"/>
          <w:b/>
          <w:color w:val="auto"/>
        </w:rPr>
        <w:t>укључујући и увећану масу зарада за новозапослене у предшколској установи у 2020. години.</w:t>
      </w:r>
    </w:p>
    <w:p w:rsidR="003F3561" w:rsidRPr="00F029A2" w:rsidRDefault="003F3561" w:rsidP="003F3561">
      <w:pPr>
        <w:spacing w:after="0" w:line="240" w:lineRule="auto"/>
        <w:ind w:firstLine="720"/>
        <w:jc w:val="both"/>
        <w:rPr>
          <w:rFonts w:ascii="Times New Roman" w:hAnsi="Times New Roman" w:cs="Times New Roman"/>
          <w:b/>
          <w:color w:val="auto"/>
        </w:rPr>
      </w:pPr>
      <w:r w:rsidRPr="00F029A2">
        <w:rPr>
          <w:rFonts w:ascii="Times New Roman" w:hAnsi="Times New Roman" w:cs="Times New Roman"/>
          <w:b/>
          <w:color w:val="auto"/>
          <w:lang w:val="sr-Cyrl-RS"/>
        </w:rPr>
        <w:t>Директни и индиректни корисници</w:t>
      </w:r>
      <w:r w:rsidRPr="00F029A2">
        <w:rPr>
          <w:rFonts w:ascii="Times New Roman" w:hAnsi="Times New Roman" w:cs="Times New Roman"/>
          <w:b/>
          <w:color w:val="auto"/>
        </w:rPr>
        <w:t xml:space="preserve"> </w:t>
      </w:r>
      <w:r w:rsidRPr="00F029A2">
        <w:rPr>
          <w:rFonts w:ascii="Times New Roman" w:hAnsi="Times New Roman" w:cs="Times New Roman"/>
          <w:b/>
          <w:color w:val="auto"/>
          <w:lang w:val="sr-Cyrl-RS"/>
        </w:rPr>
        <w:t>могу</w:t>
      </w:r>
      <w:r w:rsidRPr="00F029A2">
        <w:rPr>
          <w:rFonts w:ascii="Times New Roman" w:hAnsi="Times New Roman" w:cs="Times New Roman"/>
          <w:b/>
          <w:color w:val="auto"/>
        </w:rPr>
        <w:t xml:space="preserve"> имати највише онолики број запослених на неодређено</w:t>
      </w:r>
      <w:r w:rsidRPr="00F029A2">
        <w:rPr>
          <w:rFonts w:ascii="Times New Roman" w:hAnsi="Times New Roman" w:cs="Times New Roman"/>
          <w:b/>
          <w:color w:val="auto"/>
          <w:lang w:val="sr-Cyrl-RS"/>
        </w:rPr>
        <w:t xml:space="preserve"> и одређено</w:t>
      </w:r>
      <w:r w:rsidRPr="00F029A2">
        <w:rPr>
          <w:rFonts w:ascii="Times New Roman" w:hAnsi="Times New Roman" w:cs="Times New Roman"/>
          <w:b/>
          <w:color w:val="auto"/>
        </w:rPr>
        <w:t xml:space="preserve"> време, за који има</w:t>
      </w:r>
      <w:r w:rsidRPr="00F029A2">
        <w:rPr>
          <w:rFonts w:ascii="Times New Roman" w:hAnsi="Times New Roman" w:cs="Times New Roman"/>
          <w:b/>
          <w:color w:val="auto"/>
          <w:lang w:val="sr-Cyrl-RS"/>
        </w:rPr>
        <w:t>ју</w:t>
      </w:r>
      <w:r w:rsidRPr="00F029A2">
        <w:rPr>
          <w:rFonts w:ascii="Times New Roman" w:hAnsi="Times New Roman" w:cs="Times New Roman"/>
          <w:b/>
          <w:color w:val="auto"/>
        </w:rPr>
        <w:t xml:space="preserve"> обезбеђена средства за зараде</w:t>
      </w:r>
      <w:r w:rsidRPr="00F029A2">
        <w:rPr>
          <w:rFonts w:ascii="Times New Roman" w:hAnsi="Times New Roman" w:cs="Times New Roman"/>
          <w:b/>
          <w:color w:val="auto"/>
          <w:lang w:val="sr-Cyrl-RS"/>
        </w:rPr>
        <w:t xml:space="preserve"> одлуком о буџету.</w:t>
      </w:r>
    </w:p>
    <w:p w:rsidR="003A0822" w:rsidRPr="00F029A2" w:rsidRDefault="003A0822" w:rsidP="00A26F74">
      <w:pPr>
        <w:spacing w:after="0" w:line="240" w:lineRule="auto"/>
        <w:ind w:firstLine="720"/>
        <w:jc w:val="both"/>
        <w:rPr>
          <w:rFonts w:ascii="Times New Roman" w:hAnsi="Times New Roman" w:cs="Times New Roman"/>
          <w:b/>
          <w:color w:val="auto"/>
          <w:lang w:val="sr-Cyrl-RS"/>
        </w:rPr>
      </w:pP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Уколико локална власт не планира у својим одлукама о буџету за 2021. годину и 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 </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Министар надлежан за послове финансија ближе ће уредити начин и садржај извештавања о планираним и извршеним средствима за исплату плата и структуру расхода за запослене на економским класификацијама 413-416 у 2021. години.</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 Средства која су била планирана за новозапошљавање у 2021. години не могу се користити за повећање плата запослених који већ раде.</w:t>
      </w:r>
    </w:p>
    <w:p w:rsidR="003A0822" w:rsidRPr="00F029A2" w:rsidRDefault="003A0822"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Као и у претходним годинама, и у буџетској 2021. години не треба планирати обрачун и исплату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75/14, 13/17- УС, 113/17 и 95/18-аутентично тумачење) осим јубиларних награда за запослене који су то право стекли у 2021. години и новчаних честитки за децу запослених. Такође, у 2021.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Остале економске класификације у оквиру групе 41 - Расходи за запослене,</w:t>
      </w:r>
      <w:r w:rsidR="00B9711A"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планирати крајње рестриктивно.</w:t>
      </w:r>
    </w:p>
    <w:p w:rsidR="00872CD2" w:rsidRPr="00F029A2" w:rsidRDefault="00872CD2" w:rsidP="00416229">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Средства за решавање смањења броја запослених треба пребацити са економских класификација 411 и 412 на </w:t>
      </w:r>
      <w:r w:rsidR="00416229" w:rsidRPr="00F029A2">
        <w:rPr>
          <w:rFonts w:ascii="Times New Roman" w:hAnsi="Times New Roman" w:cs="Times New Roman"/>
          <w:color w:val="auto"/>
        </w:rPr>
        <w:t xml:space="preserve">економску класификацију 414.   </w:t>
      </w:r>
    </w:p>
    <w:p w:rsidR="00591CD5" w:rsidRPr="00F029A2" w:rsidRDefault="00591CD5" w:rsidP="00A26F74">
      <w:pPr>
        <w:spacing w:after="0" w:line="240" w:lineRule="auto"/>
        <w:ind w:firstLine="720"/>
        <w:jc w:val="both"/>
        <w:rPr>
          <w:rFonts w:ascii="Times New Roman" w:hAnsi="Times New Roman" w:cs="Times New Roman"/>
          <w:b/>
          <w:strike/>
          <w:color w:val="auto"/>
        </w:rPr>
      </w:pPr>
    </w:p>
    <w:p w:rsidR="00684B74" w:rsidRPr="00F029A2" w:rsidRDefault="00684B74" w:rsidP="00A26F74">
      <w:pPr>
        <w:pStyle w:val="Heading7"/>
        <w:rPr>
          <w:rFonts w:ascii="Times New Roman" w:hAnsi="Times New Roman" w:cs="Times New Roman"/>
          <w:b/>
          <w:i w:val="0"/>
          <w:color w:val="auto"/>
          <w:lang w:val="sr-Cyrl-RS"/>
        </w:rPr>
      </w:pPr>
      <w:r w:rsidRPr="00F029A2">
        <w:rPr>
          <w:rFonts w:ascii="Times New Roman" w:hAnsi="Times New Roman" w:cs="Times New Roman"/>
          <w:b/>
          <w:i w:val="0"/>
          <w:color w:val="auto"/>
          <w:lang w:val="sr-Cyrl-RS"/>
        </w:rPr>
        <w:t>ТАБЕЛАРНИ ПРИКАЗИ</w:t>
      </w:r>
    </w:p>
    <w:p w:rsidR="00561C2E" w:rsidRPr="00F029A2" w:rsidRDefault="00471877" w:rsidP="00A26F74">
      <w:pPr>
        <w:pStyle w:val="Heading7"/>
        <w:rPr>
          <w:rFonts w:ascii="Times New Roman" w:hAnsi="Times New Roman" w:cs="Times New Roman"/>
          <w:b/>
          <w:i w:val="0"/>
          <w:color w:val="auto"/>
        </w:rPr>
      </w:pPr>
      <w:r w:rsidRPr="00F029A2">
        <w:rPr>
          <w:rFonts w:ascii="Times New Roman" w:hAnsi="Times New Roman" w:cs="Times New Roman"/>
          <w:b/>
          <w:i w:val="0"/>
          <w:color w:val="auto"/>
        </w:rPr>
        <w:t>Група конта 41-Расходи за запослене</w:t>
      </w:r>
    </w:p>
    <w:p w:rsidR="00684B74"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Локална власт је у обав</w:t>
      </w:r>
      <w:r w:rsidR="003A0822" w:rsidRPr="00F029A2">
        <w:rPr>
          <w:rFonts w:ascii="Times New Roman" w:hAnsi="Times New Roman" w:cs="Times New Roman"/>
          <w:color w:val="auto"/>
        </w:rPr>
        <w:t>ези да у одлуци о буџету за 202</w:t>
      </w:r>
      <w:r w:rsidR="003A0822" w:rsidRPr="00F029A2">
        <w:rPr>
          <w:rFonts w:ascii="Times New Roman" w:hAnsi="Times New Roman" w:cs="Times New Roman"/>
          <w:color w:val="auto"/>
          <w:lang w:val="sr-Cyrl-RS"/>
        </w:rPr>
        <w:t>1</w:t>
      </w:r>
      <w:r w:rsidRPr="00F029A2">
        <w:rPr>
          <w:rFonts w:ascii="Times New Roman" w:hAnsi="Times New Roman" w:cs="Times New Roman"/>
          <w:color w:val="auto"/>
        </w:rPr>
        <w:t xml:space="preserve">. годину, у делу буџета који садржи норме битне за извршење буџета, у посебној одредби искаже </w:t>
      </w:r>
      <w:r w:rsidRPr="00F029A2">
        <w:rPr>
          <w:rFonts w:ascii="Times New Roman" w:hAnsi="Times New Roman" w:cs="Times New Roman"/>
          <w:b/>
          <w:color w:val="auto"/>
        </w:rPr>
        <w:t>број запослених на неодређено и одређено време,</w:t>
      </w:r>
      <w:r w:rsidR="00B3398C" w:rsidRPr="00F029A2">
        <w:rPr>
          <w:rFonts w:ascii="Times New Roman" w:hAnsi="Times New Roman" w:cs="Times New Roman"/>
          <w:b/>
          <w:color w:val="auto"/>
          <w:lang w:val="sr-Cyrl-RS"/>
        </w:rPr>
        <w:t xml:space="preserve"> </w:t>
      </w:r>
      <w:r w:rsidRPr="00F029A2">
        <w:rPr>
          <w:rFonts w:ascii="Times New Roman" w:hAnsi="Times New Roman" w:cs="Times New Roman"/>
          <w:b/>
          <w:color w:val="auto"/>
        </w:rPr>
        <w:t>за које су у буџету локалне власти обезбеђена средства.</w:t>
      </w:r>
      <w:r w:rsidRPr="00F029A2">
        <w:rPr>
          <w:rFonts w:ascii="Times New Roman" w:hAnsi="Times New Roman" w:cs="Times New Roman"/>
          <w:color w:val="auto"/>
        </w:rPr>
        <w:t xml:space="preserve"> </w:t>
      </w:r>
    </w:p>
    <w:p w:rsidR="00561C2E" w:rsidRPr="00F029A2" w:rsidRDefault="00684B74" w:rsidP="00A26F74">
      <w:pPr>
        <w:spacing w:after="0" w:line="240" w:lineRule="auto"/>
        <w:ind w:firstLine="720"/>
        <w:jc w:val="both"/>
        <w:rPr>
          <w:rFonts w:ascii="Times New Roman" w:hAnsi="Times New Roman" w:cs="Times New Roman"/>
          <w:b/>
          <w:color w:val="auto"/>
        </w:rPr>
      </w:pPr>
      <w:r w:rsidRPr="00F029A2">
        <w:rPr>
          <w:rFonts w:ascii="Times New Roman" w:hAnsi="Times New Roman" w:cs="Times New Roman"/>
          <w:b/>
          <w:color w:val="auto"/>
          <w:lang w:val="sr-Cyrl-RS"/>
        </w:rPr>
        <w:t>У</w:t>
      </w:r>
      <w:r w:rsidRPr="00F029A2">
        <w:rPr>
          <w:rFonts w:ascii="Times New Roman" w:hAnsi="Times New Roman" w:cs="Times New Roman"/>
          <w:b/>
          <w:color w:val="auto"/>
        </w:rPr>
        <w:t>колико се изменама или допунама Одлуке о буџету локалне власти мењају подаци достављени у Прилогу 1,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буџету.</w:t>
      </w:r>
    </w:p>
    <w:p w:rsidR="00684B74" w:rsidRPr="00F029A2" w:rsidRDefault="00684B74" w:rsidP="00A26F74">
      <w:pPr>
        <w:spacing w:after="0" w:line="240" w:lineRule="auto"/>
        <w:ind w:firstLine="720"/>
        <w:jc w:val="both"/>
        <w:rPr>
          <w:rFonts w:ascii="Times New Roman" w:hAnsi="Times New Roman" w:cs="Times New Roman"/>
          <w:color w:val="auto"/>
        </w:rPr>
      </w:pPr>
    </w:p>
    <w:p w:rsidR="002225DE"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Т</w:t>
      </w:r>
      <w:r w:rsidRPr="00F029A2">
        <w:rPr>
          <w:rFonts w:ascii="Times New Roman" w:hAnsi="Times New Roman" w:cs="Times New Roman"/>
          <w:color w:val="auto"/>
        </w:rPr>
        <w:t>абела 1. је табела са по</w:t>
      </w:r>
      <w:r w:rsidR="008F619A" w:rsidRPr="00F029A2">
        <w:rPr>
          <w:rFonts w:ascii="Times New Roman" w:hAnsi="Times New Roman" w:cs="Times New Roman"/>
          <w:color w:val="auto"/>
        </w:rPr>
        <w:t>датком о броју запослених у 20</w:t>
      </w:r>
      <w:r w:rsidR="008F619A" w:rsidRPr="00F029A2">
        <w:rPr>
          <w:rFonts w:ascii="Times New Roman" w:hAnsi="Times New Roman" w:cs="Times New Roman"/>
          <w:color w:val="auto"/>
          <w:lang w:val="sr-Cyrl-RS"/>
        </w:rPr>
        <w:t>20</w:t>
      </w:r>
      <w:r w:rsidRPr="00F029A2">
        <w:rPr>
          <w:rFonts w:ascii="Times New Roman" w:hAnsi="Times New Roman" w:cs="Times New Roman"/>
          <w:color w:val="auto"/>
        </w:rPr>
        <w:t>. години и пла</w:t>
      </w:r>
      <w:r w:rsidR="008F619A" w:rsidRPr="00F029A2">
        <w:rPr>
          <w:rFonts w:ascii="Times New Roman" w:hAnsi="Times New Roman" w:cs="Times New Roman"/>
          <w:color w:val="auto"/>
        </w:rPr>
        <w:t>нираним бројем запослених у 202</w:t>
      </w:r>
      <w:r w:rsidR="008F619A" w:rsidRPr="00F029A2">
        <w:rPr>
          <w:rFonts w:ascii="Times New Roman" w:hAnsi="Times New Roman" w:cs="Times New Roman"/>
          <w:color w:val="auto"/>
          <w:lang w:val="sr-Cyrl-RS"/>
        </w:rPr>
        <w:t>1</w:t>
      </w:r>
      <w:r w:rsidRPr="00F029A2">
        <w:rPr>
          <w:rFonts w:ascii="Times New Roman" w:hAnsi="Times New Roman" w:cs="Times New Roman"/>
          <w:color w:val="auto"/>
        </w:rPr>
        <w:t>. години, по корисницима буџета локалне власти, на економским класификацијама 411 и 412,</w:t>
      </w:r>
      <w:r w:rsidR="00B339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по изворима финансирања.</w:t>
      </w:r>
    </w:p>
    <w:p w:rsidR="002225DE"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Табела Т1 се аутоматски попуњава подацима из табела Т1.1, Т1.2 и Т1.3 које је потребно попунити.</w:t>
      </w:r>
    </w:p>
    <w:p w:rsidR="002225DE" w:rsidRPr="00F029A2" w:rsidRDefault="00684B74" w:rsidP="00A26F74">
      <w:pPr>
        <w:pStyle w:val="ListParagraph"/>
        <w:numPr>
          <w:ilvl w:val="0"/>
          <w:numId w:val="4"/>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Т1 -</w:t>
      </w:r>
      <w:r w:rsidR="006B4C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Укупан  број  запослених  чије  се  плате  финансирају  из  свих  извора  на економским класификацијама 411 и 412;</w:t>
      </w:r>
    </w:p>
    <w:p w:rsidR="002225DE" w:rsidRPr="00F029A2" w:rsidRDefault="00684B74" w:rsidP="00A26F74">
      <w:pPr>
        <w:pStyle w:val="ListParagraph"/>
        <w:numPr>
          <w:ilvl w:val="0"/>
          <w:numId w:val="4"/>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lastRenderedPageBreak/>
        <w:t>Т1.1 -</w:t>
      </w:r>
      <w:r w:rsidR="006B4C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Број запослених чије се плате финансирају из извора 01 на економским класификацијама 411 и 412;</w:t>
      </w:r>
    </w:p>
    <w:p w:rsidR="002225DE" w:rsidRPr="00F029A2" w:rsidRDefault="00684B74" w:rsidP="00A26F74">
      <w:pPr>
        <w:pStyle w:val="ListParagraph"/>
        <w:numPr>
          <w:ilvl w:val="0"/>
          <w:numId w:val="4"/>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Т1.2</w:t>
      </w:r>
      <w:r w:rsidR="006B4C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w:t>
      </w:r>
      <w:r w:rsidR="006B4C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Број запослених чије се плате финансирају из извора 04 на економским класификацијама 411 и 412;</w:t>
      </w:r>
    </w:p>
    <w:p w:rsidR="002225DE" w:rsidRPr="00F029A2" w:rsidRDefault="00684B74" w:rsidP="00A26F74">
      <w:pPr>
        <w:pStyle w:val="ListParagraph"/>
        <w:numPr>
          <w:ilvl w:val="0"/>
          <w:numId w:val="4"/>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Т1.3 -</w:t>
      </w:r>
      <w:r w:rsidR="006B4C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Број  запослених  чије  се  плате  финансирају  из  извора  05-08  на економским класификацијама 411 и 412.</w:t>
      </w:r>
    </w:p>
    <w:p w:rsidR="002225DE"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Табеле  Т1.1,  Т1.2  и  Т1.3  попуњавају  се  тако  што  се попуњавају  колоне  ''број запослених на неодређено време'' и ''број запослених на одређено време'' по корисницима и то само у редовима са празним ћелијама. Осенчене ћелије се не попуњавају.</w:t>
      </w:r>
    </w:p>
    <w:p w:rsidR="002225DE" w:rsidRPr="00F029A2" w:rsidRDefault="002225DE"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Обавезно је</w:t>
      </w:r>
      <w:r w:rsidR="00684B74" w:rsidRPr="00F029A2">
        <w:rPr>
          <w:rFonts w:ascii="Times New Roman" w:hAnsi="Times New Roman" w:cs="Times New Roman"/>
          <w:color w:val="auto"/>
        </w:rPr>
        <w:t xml:space="preserve"> да образложење Одлуке о буџету садржи Табелу 2 (у Прилогу </w:t>
      </w:r>
      <w:r w:rsidR="006B4CE4" w:rsidRPr="00F029A2">
        <w:rPr>
          <w:rFonts w:ascii="Times New Roman" w:hAnsi="Times New Roman" w:cs="Times New Roman"/>
          <w:color w:val="auto"/>
        </w:rPr>
        <w:t>1.</w:t>
      </w:r>
      <w:r w:rsidR="00684B74" w:rsidRPr="00F029A2">
        <w:rPr>
          <w:rFonts w:ascii="Times New Roman" w:hAnsi="Times New Roman" w:cs="Times New Roman"/>
          <w:color w:val="auto"/>
        </w:rPr>
        <w:t xml:space="preserve"> Упутства),  у  којој  је </w:t>
      </w:r>
      <w:r w:rsidR="006B4CE4" w:rsidRPr="00F029A2">
        <w:rPr>
          <w:rFonts w:ascii="Times New Roman" w:hAnsi="Times New Roman" w:cs="Times New Roman"/>
          <w:color w:val="auto"/>
        </w:rPr>
        <w:t xml:space="preserve">неопходно попунити, </w:t>
      </w:r>
      <w:r w:rsidR="00684B74" w:rsidRPr="00F029A2">
        <w:rPr>
          <w:rFonts w:ascii="Times New Roman" w:hAnsi="Times New Roman" w:cs="Times New Roman"/>
          <w:color w:val="auto"/>
        </w:rPr>
        <w:t xml:space="preserve">упоредо </w:t>
      </w:r>
      <w:r w:rsidR="006B4CE4" w:rsidRPr="00F029A2">
        <w:rPr>
          <w:rFonts w:ascii="Times New Roman" w:hAnsi="Times New Roman" w:cs="Times New Roman"/>
          <w:color w:val="auto"/>
        </w:rPr>
        <w:t xml:space="preserve">по корисницима </w:t>
      </w:r>
      <w:r w:rsidR="00684B74" w:rsidRPr="00F029A2">
        <w:rPr>
          <w:rFonts w:ascii="Times New Roman" w:hAnsi="Times New Roman" w:cs="Times New Roman"/>
          <w:color w:val="auto"/>
        </w:rPr>
        <w:t>буџета локалне власти, на економским класификацијама 411 и 412, по изворима, следеће:</w:t>
      </w:r>
    </w:p>
    <w:p w:rsidR="002225DE" w:rsidRPr="00F029A2" w:rsidRDefault="00684B74" w:rsidP="00A26F74">
      <w:pPr>
        <w:pStyle w:val="ListParagraph"/>
        <w:numPr>
          <w:ilvl w:val="0"/>
          <w:numId w:val="5"/>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маса  средства  за  плате  исплаћена  за  период I-X</w:t>
      </w:r>
      <w:r w:rsidR="002225DE" w:rsidRPr="00F029A2">
        <w:rPr>
          <w:rFonts w:ascii="Times New Roman" w:hAnsi="Times New Roman" w:cs="Times New Roman"/>
          <w:color w:val="auto"/>
          <w:lang w:val="sr-Cyrl-RS"/>
        </w:rPr>
        <w:t xml:space="preserve"> </w:t>
      </w:r>
      <w:r w:rsidR="008F619A" w:rsidRPr="00F029A2">
        <w:rPr>
          <w:rFonts w:ascii="Times New Roman" w:hAnsi="Times New Roman" w:cs="Times New Roman"/>
          <w:color w:val="auto"/>
        </w:rPr>
        <w:t>у 20</w:t>
      </w:r>
      <w:r w:rsidR="008F619A" w:rsidRPr="00F029A2">
        <w:rPr>
          <w:rFonts w:ascii="Times New Roman" w:hAnsi="Times New Roman" w:cs="Times New Roman"/>
          <w:color w:val="auto"/>
          <w:lang w:val="sr-Cyrl-RS"/>
        </w:rPr>
        <w:t>20</w:t>
      </w:r>
      <w:r w:rsidRPr="00F029A2">
        <w:rPr>
          <w:rFonts w:ascii="Times New Roman" w:hAnsi="Times New Roman" w:cs="Times New Roman"/>
          <w:color w:val="auto"/>
        </w:rPr>
        <w:t>.  години  и  планирана пројекција  за  период XI-XII</w:t>
      </w:r>
      <w:r w:rsidR="002225DE" w:rsidRPr="00F029A2">
        <w:rPr>
          <w:rFonts w:ascii="Times New Roman" w:hAnsi="Times New Roman" w:cs="Times New Roman"/>
          <w:color w:val="auto"/>
          <w:lang w:val="sr-Cyrl-RS"/>
        </w:rPr>
        <w:t xml:space="preserve"> </w:t>
      </w:r>
      <w:r w:rsidR="008F619A" w:rsidRPr="00F029A2">
        <w:rPr>
          <w:rFonts w:ascii="Times New Roman" w:hAnsi="Times New Roman" w:cs="Times New Roman"/>
          <w:color w:val="auto"/>
        </w:rPr>
        <w:t>у  20</w:t>
      </w:r>
      <w:r w:rsidR="008F619A" w:rsidRPr="00F029A2">
        <w:rPr>
          <w:rFonts w:ascii="Times New Roman" w:hAnsi="Times New Roman" w:cs="Times New Roman"/>
          <w:color w:val="auto"/>
          <w:lang w:val="sr-Cyrl-RS"/>
        </w:rPr>
        <w:t>20</w:t>
      </w:r>
      <w:r w:rsidRPr="00F029A2">
        <w:rPr>
          <w:rFonts w:ascii="Times New Roman" w:hAnsi="Times New Roman" w:cs="Times New Roman"/>
          <w:color w:val="auto"/>
        </w:rPr>
        <w:t>.  години  у  складу  са  одредбама  члана  42. Закона о</w:t>
      </w:r>
      <w:r w:rsidR="008F619A" w:rsidRPr="00F029A2">
        <w:rPr>
          <w:rFonts w:ascii="Times New Roman" w:hAnsi="Times New Roman" w:cs="Times New Roman"/>
          <w:color w:val="auto"/>
        </w:rPr>
        <w:t xml:space="preserve"> буџету Републике Србије за 20</w:t>
      </w:r>
      <w:r w:rsidR="008F619A" w:rsidRPr="00F029A2">
        <w:rPr>
          <w:rFonts w:ascii="Times New Roman" w:hAnsi="Times New Roman" w:cs="Times New Roman"/>
          <w:color w:val="auto"/>
          <w:lang w:val="sr-Cyrl-RS"/>
        </w:rPr>
        <w:t>20</w:t>
      </w:r>
      <w:r w:rsidRPr="00F029A2">
        <w:rPr>
          <w:rFonts w:ascii="Times New Roman" w:hAnsi="Times New Roman" w:cs="Times New Roman"/>
          <w:color w:val="auto"/>
        </w:rPr>
        <w:t>. годину и</w:t>
      </w:r>
    </w:p>
    <w:p w:rsidR="002225DE" w:rsidRPr="00F029A2" w:rsidRDefault="00684B74" w:rsidP="00A26F74">
      <w:pPr>
        <w:pStyle w:val="ListParagraph"/>
        <w:numPr>
          <w:ilvl w:val="0"/>
          <w:numId w:val="5"/>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планирана средства з</w:t>
      </w:r>
      <w:r w:rsidR="008F619A" w:rsidRPr="00F029A2">
        <w:rPr>
          <w:rFonts w:ascii="Times New Roman" w:hAnsi="Times New Roman" w:cs="Times New Roman"/>
          <w:color w:val="auto"/>
        </w:rPr>
        <w:t>а плате за 202</w:t>
      </w:r>
      <w:r w:rsidR="008F619A" w:rsidRPr="00F029A2">
        <w:rPr>
          <w:rFonts w:ascii="Times New Roman" w:hAnsi="Times New Roman" w:cs="Times New Roman"/>
          <w:color w:val="auto"/>
          <w:lang w:val="sr-Cyrl-RS"/>
        </w:rPr>
        <w:t>1</w:t>
      </w:r>
      <w:r w:rsidRPr="00F029A2">
        <w:rPr>
          <w:rFonts w:ascii="Times New Roman" w:hAnsi="Times New Roman" w:cs="Times New Roman"/>
          <w:color w:val="auto"/>
        </w:rPr>
        <w:t>. годину.</w:t>
      </w:r>
    </w:p>
    <w:p w:rsidR="002225DE"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Приликом попуњавања Табеле 2. попуњавају се само колоне</w:t>
      </w:r>
      <w:r w:rsidR="002225DE"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са масом средстава за плате по корисницима и изворима, тако што се уноси износ масе средстава само у редовима са празним ћелијама, а осенчене ћелије се не попуњавају. Колоне са бројем запослених се аутоматски попуњавају подацима из табеле Т1.</w:t>
      </w:r>
    </w:p>
    <w:p w:rsidR="002225DE" w:rsidRPr="00F029A2" w:rsidRDefault="00684B74"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Табела  3.  је  табела  са  бројем  запослених  чије  се  плате  исплаћују  из  буџета  са осталих економских класификација.</w:t>
      </w:r>
    </w:p>
    <w:p w:rsidR="008F619A"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Табелa 4. је табела која приказује планирана и исплаћена средства у 2020. години на економској класификацији 465 (за запослене који су право на плату остварили у току 2019. године и раније када је био у примени Закон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95/18), а која је исплаћена у 2020. години. </w:t>
      </w:r>
    </w:p>
    <w:p w:rsidR="008F619A"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Табела 5. представља приказ планираних и исплаћених средстава у 2020. години и планираних средстава у 2021. години на економској класификацији 416, као и пратећи број запослених по овом основу. Напомињемо да се у овој табели приказују планирана/исплаћена 9 средства за јубиларне награде и/или по другом основу, при чему је потребно у табели нагласити који је основ у питању (награде и сл.). </w:t>
      </w:r>
    </w:p>
    <w:p w:rsidR="008F619A"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Табела 6. односи се на преглед броја запослених и средства за плате у 2021. години по звањима и занимањима у органима јединица локалне власти, а у којој је потребно унети коефицијенте, додатке за минули рад, додатке за прековремени рад и приправност и број запослених у органима и организацијама локалне власти.</w:t>
      </w:r>
    </w:p>
    <w:p w:rsidR="008F619A"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 Табела 7. односи се на преглед исплаћених средстава на економским класификацијама 413-416 у 2020. години, као и планираним средствима у 2021. години. </w:t>
      </w:r>
    </w:p>
    <w:p w:rsidR="008F619A"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Табела 8. односи се на преглед броја запослених на неодређено и одређено време у 2021. години, по кварталима. Након истека сваког квартала потребно је да попуњену табелу доставите Министарству финансија на e-mail: </w:t>
      </w:r>
      <w:hyperlink r:id="rId11" w:history="1">
        <w:r w:rsidRPr="00F029A2">
          <w:rPr>
            <w:rStyle w:val="Hyperlink"/>
            <w:rFonts w:ascii="Times New Roman" w:hAnsi="Times New Roman" w:cs="Times New Roman"/>
            <w:color w:val="auto"/>
          </w:rPr>
          <w:t>ljiljana.manojlovic@mfin.gov.rs</w:t>
        </w:r>
      </w:hyperlink>
      <w:r w:rsidRPr="00F029A2">
        <w:rPr>
          <w:rFonts w:ascii="Times New Roman" w:hAnsi="Times New Roman" w:cs="Times New Roman"/>
          <w:color w:val="auto"/>
        </w:rPr>
        <w:t xml:space="preserve"> </w:t>
      </w:r>
    </w:p>
    <w:p w:rsidR="009F0F44" w:rsidRPr="00F029A2" w:rsidRDefault="008F619A"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Штампани формат табела Прилога 1- Преглед броја запослених и средстава за плате, треба имати печат и потпис одговорног лица као и број телефона. </w:t>
      </w:r>
    </w:p>
    <w:p w:rsidR="003547F8" w:rsidRPr="00F029A2" w:rsidRDefault="003547F8" w:rsidP="00A26F74">
      <w:pPr>
        <w:spacing w:after="0" w:line="240" w:lineRule="auto"/>
        <w:ind w:firstLine="720"/>
        <w:jc w:val="both"/>
        <w:rPr>
          <w:rFonts w:ascii="Times New Roman" w:hAnsi="Times New Roman" w:cs="Times New Roman"/>
          <w:color w:val="auto"/>
          <w:lang w:val="sr-Cyrl-RS"/>
        </w:rPr>
      </w:pPr>
    </w:p>
    <w:p w:rsidR="00561C2E" w:rsidRPr="00F029A2" w:rsidRDefault="00471877" w:rsidP="00A26F74">
      <w:pPr>
        <w:pStyle w:val="Heading7"/>
        <w:rPr>
          <w:rFonts w:ascii="Times New Roman" w:hAnsi="Times New Roman" w:cs="Times New Roman"/>
          <w:b/>
          <w:i w:val="0"/>
          <w:color w:val="auto"/>
        </w:rPr>
      </w:pPr>
      <w:r w:rsidRPr="00F029A2">
        <w:rPr>
          <w:rFonts w:ascii="Times New Roman" w:hAnsi="Times New Roman" w:cs="Times New Roman"/>
          <w:b/>
          <w:i w:val="0"/>
          <w:color w:val="auto"/>
        </w:rPr>
        <w:t>Група конта 42 – Коришћење услуга и роба</w:t>
      </w:r>
    </w:p>
    <w:p w:rsidR="00561C2E" w:rsidRPr="00F029A2" w:rsidRDefault="00561C2E" w:rsidP="00A26F74">
      <w:pPr>
        <w:spacing w:after="0" w:line="240" w:lineRule="auto"/>
        <w:jc w:val="both"/>
        <w:rPr>
          <w:rFonts w:ascii="Times New Roman" w:hAnsi="Times New Roman" w:cs="Times New Roman"/>
          <w:b/>
          <w:color w:val="auto"/>
        </w:rPr>
      </w:pPr>
    </w:p>
    <w:p w:rsidR="003547F8" w:rsidRPr="00F029A2" w:rsidRDefault="003547F8" w:rsidP="00416229">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У оквиру групе конта која се односе на куповину роба и услуга, потребно је реално планира</w:t>
      </w:r>
      <w:r w:rsidR="00E40C00" w:rsidRPr="00F029A2">
        <w:rPr>
          <w:rFonts w:ascii="Times New Roman" w:hAnsi="Times New Roman" w:cs="Times New Roman"/>
          <w:color w:val="auto"/>
        </w:rPr>
        <w:t>ти средства за ове намене у 202</w:t>
      </w:r>
      <w:r w:rsidR="00E40C00" w:rsidRPr="00F029A2">
        <w:rPr>
          <w:rFonts w:ascii="Times New Roman" w:hAnsi="Times New Roman" w:cs="Times New Roman"/>
          <w:color w:val="auto"/>
          <w:lang w:val="sr-Cyrl-RS"/>
        </w:rPr>
        <w:t>1</w:t>
      </w:r>
      <w:r w:rsidRPr="00F029A2">
        <w:rPr>
          <w:rFonts w:ascii="Times New Roman" w:hAnsi="Times New Roman" w:cs="Times New Roman"/>
          <w:color w:val="auto"/>
        </w:rPr>
        <w:t xml:space="preserve">. години, водећи рачуна да се не угрози извршавање сталних трошкова (421 - Стални трошкови). </w:t>
      </w:r>
    </w:p>
    <w:p w:rsidR="003547F8" w:rsidRPr="00F029A2" w:rsidRDefault="003547F8" w:rsidP="00416229">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уговори о привремено повременим пословима и др). </w:t>
      </w:r>
    </w:p>
    <w:p w:rsidR="003547F8" w:rsidRPr="00F029A2" w:rsidRDefault="003547F8" w:rsidP="00416229">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lastRenderedPageBreak/>
        <w:t xml:space="preserve">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(„Службени гласник РСˮ, бр. 119/12, 68/15, 113/17 и 91/19). </w:t>
      </w:r>
    </w:p>
    <w:p w:rsidR="000B4804" w:rsidRPr="00F029A2" w:rsidRDefault="00471877" w:rsidP="00416229">
      <w:pPr>
        <w:spacing w:after="0" w:line="240" w:lineRule="auto"/>
        <w:ind w:firstLine="720"/>
        <w:jc w:val="both"/>
        <w:rPr>
          <w:rFonts w:ascii="Times New Roman" w:hAnsi="Times New Roman" w:cs="Times New Roman"/>
          <w:b/>
          <w:color w:val="auto"/>
        </w:rPr>
      </w:pPr>
      <w:r w:rsidRPr="00F029A2">
        <w:rPr>
          <w:rFonts w:ascii="Times New Roman" w:hAnsi="Times New Roman" w:cs="Times New Roman"/>
          <w:color w:val="auto"/>
        </w:rPr>
        <w:t>Средства планирана у оквиру ове групе конта морају да садрже и износе средстава за које је локални орган управе надлежан за финансије дао сагласност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r w:rsidRPr="00F029A2">
        <w:rPr>
          <w:rFonts w:ascii="Times New Roman" w:hAnsi="Times New Roman" w:cs="Times New Roman"/>
          <w:b/>
          <w:color w:val="auto"/>
        </w:rPr>
        <w:t xml:space="preserve">       </w:t>
      </w:r>
    </w:p>
    <w:p w:rsidR="00C31C22" w:rsidRPr="00F029A2" w:rsidRDefault="00C31C22" w:rsidP="00416229">
      <w:pPr>
        <w:spacing w:after="0" w:line="240" w:lineRule="auto"/>
        <w:ind w:firstLine="720"/>
        <w:jc w:val="both"/>
        <w:rPr>
          <w:rFonts w:ascii="Times New Roman" w:hAnsi="Times New Roman" w:cs="Times New Roman"/>
          <w:b/>
          <w:color w:val="auto"/>
        </w:rPr>
      </w:pPr>
    </w:p>
    <w:p w:rsidR="00561C2E" w:rsidRPr="00F029A2" w:rsidRDefault="00471877" w:rsidP="006B4CE4">
      <w:pPr>
        <w:pStyle w:val="Heading7"/>
        <w:rPr>
          <w:rFonts w:ascii="Times New Roman" w:hAnsi="Times New Roman" w:cs="Times New Roman"/>
          <w:b/>
          <w:i w:val="0"/>
          <w:color w:val="auto"/>
        </w:rPr>
      </w:pPr>
      <w:r w:rsidRPr="00F029A2">
        <w:rPr>
          <w:rFonts w:ascii="Times New Roman" w:hAnsi="Times New Roman" w:cs="Times New Roman"/>
          <w:b/>
          <w:i w:val="0"/>
          <w:color w:val="auto"/>
        </w:rPr>
        <w:t xml:space="preserve">Група конта 45 -  Субвенције </w:t>
      </w:r>
    </w:p>
    <w:p w:rsidR="00561C2E" w:rsidRPr="00F029A2" w:rsidRDefault="00561C2E" w:rsidP="00A26F74">
      <w:pPr>
        <w:spacing w:after="0" w:line="240" w:lineRule="auto"/>
        <w:jc w:val="both"/>
        <w:rPr>
          <w:rFonts w:ascii="Times New Roman" w:hAnsi="Times New Roman" w:cs="Times New Roman"/>
          <w:color w:val="auto"/>
        </w:rPr>
      </w:pP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 оквиру субвенција неопходно је преиспитати све програме по основу којих се додељују субвенције</w:t>
      </w:r>
      <w:r w:rsidR="000B4804" w:rsidRPr="00F029A2">
        <w:rPr>
          <w:rFonts w:ascii="Times New Roman" w:hAnsi="Times New Roman" w:cs="Times New Roman"/>
          <w:color w:val="auto"/>
        </w:rPr>
        <w:t xml:space="preserve">. </w:t>
      </w:r>
      <w:r w:rsidRPr="00F029A2">
        <w:rPr>
          <w:rFonts w:ascii="Times New Roman" w:hAnsi="Times New Roman" w:cs="Times New Roman"/>
          <w:color w:val="auto"/>
        </w:rPr>
        <w:t>Приликом планирања средстава за субвенције и њихових намена посебно треба имати у виду све прописе који се тичу контроле државне помоћи.</w:t>
      </w:r>
    </w:p>
    <w:p w:rsidR="0082479A" w:rsidRPr="00F029A2" w:rsidRDefault="00471877" w:rsidP="0082479A">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За 20</w:t>
      </w:r>
      <w:r w:rsidR="003547F8" w:rsidRPr="00F029A2">
        <w:rPr>
          <w:rFonts w:ascii="Times New Roman" w:hAnsi="Times New Roman" w:cs="Times New Roman"/>
          <w:color w:val="auto"/>
        </w:rPr>
        <w:t>2</w:t>
      </w:r>
      <w:r w:rsidR="003547F8" w:rsidRPr="00F029A2">
        <w:rPr>
          <w:rFonts w:ascii="Times New Roman" w:hAnsi="Times New Roman" w:cs="Times New Roman"/>
          <w:color w:val="auto"/>
          <w:lang w:val="sr-Cyrl-RS"/>
        </w:rPr>
        <w:t>1</w:t>
      </w:r>
      <w:r w:rsidRPr="00F029A2">
        <w:rPr>
          <w:rFonts w:ascii="Times New Roman" w:hAnsi="Times New Roman" w:cs="Times New Roman"/>
          <w:color w:val="auto"/>
        </w:rPr>
        <w:t xml:space="preserve">. годину субвенције се могу планирати највише до нивоа укупно планираних </w:t>
      </w:r>
      <w:r w:rsidR="003547F8" w:rsidRPr="00F029A2">
        <w:rPr>
          <w:rFonts w:ascii="Times New Roman" w:hAnsi="Times New Roman" w:cs="Times New Roman"/>
          <w:color w:val="auto"/>
        </w:rPr>
        <w:t>субвенција за 20</w:t>
      </w:r>
      <w:r w:rsidR="003547F8" w:rsidRPr="00F029A2">
        <w:rPr>
          <w:rFonts w:ascii="Times New Roman" w:hAnsi="Times New Roman" w:cs="Times New Roman"/>
          <w:color w:val="auto"/>
          <w:lang w:val="sr-Cyrl-RS"/>
        </w:rPr>
        <w:t>20</w:t>
      </w:r>
      <w:r w:rsidRPr="00F029A2">
        <w:rPr>
          <w:rFonts w:ascii="Times New Roman" w:hAnsi="Times New Roman" w:cs="Times New Roman"/>
          <w:color w:val="auto"/>
        </w:rPr>
        <w:t>. годину.</w:t>
      </w:r>
    </w:p>
    <w:p w:rsidR="00263896" w:rsidRPr="00F029A2" w:rsidRDefault="00263896" w:rsidP="00A26F74">
      <w:pPr>
        <w:pStyle w:val="Heading7"/>
        <w:rPr>
          <w:rFonts w:ascii="Times New Roman" w:hAnsi="Times New Roman" w:cs="Times New Roman"/>
          <w:b/>
          <w:i w:val="0"/>
          <w:color w:val="auto"/>
          <w:lang w:val="sr-Cyrl-RS"/>
        </w:rPr>
      </w:pPr>
    </w:p>
    <w:p w:rsidR="00561C2E" w:rsidRPr="00F029A2" w:rsidRDefault="00471877" w:rsidP="00A26F74">
      <w:pPr>
        <w:pStyle w:val="Heading7"/>
        <w:rPr>
          <w:rFonts w:ascii="Times New Roman" w:hAnsi="Times New Roman" w:cs="Times New Roman"/>
          <w:b/>
          <w:i w:val="0"/>
          <w:color w:val="auto"/>
        </w:rPr>
      </w:pPr>
      <w:r w:rsidRPr="00F029A2">
        <w:rPr>
          <w:rFonts w:ascii="Times New Roman" w:hAnsi="Times New Roman" w:cs="Times New Roman"/>
          <w:b/>
          <w:i w:val="0"/>
          <w:color w:val="auto"/>
        </w:rPr>
        <w:t xml:space="preserve">Група конта 48 – Остали расходи </w:t>
      </w:r>
    </w:p>
    <w:p w:rsidR="00561C2E" w:rsidRPr="00F029A2" w:rsidRDefault="00471877" w:rsidP="00A26F74">
      <w:pPr>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p>
    <w:p w:rsidR="000B4804" w:rsidRPr="00F029A2" w:rsidRDefault="00471877" w:rsidP="00A26F74">
      <w:pPr>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r w:rsidR="00E550A6" w:rsidRPr="00F029A2">
        <w:rPr>
          <w:rFonts w:ascii="Times New Roman" w:hAnsi="Times New Roman" w:cs="Times New Roman"/>
          <w:color w:val="auto"/>
        </w:rPr>
        <w:tab/>
      </w:r>
      <w:r w:rsidR="000B4804" w:rsidRPr="00F029A2">
        <w:rPr>
          <w:rFonts w:ascii="Times New Roman" w:hAnsi="Times New Roman" w:cs="Times New Roman"/>
          <w:color w:val="auto"/>
        </w:rPr>
        <w:t>Приликом  планирања  наведених  расхода,  треба  имати  у  виду  да  се  услед недовољног износа средстава на економској класификацији 483-Н</w:t>
      </w:r>
      <w:r w:rsidR="006B4CE4" w:rsidRPr="00F029A2">
        <w:rPr>
          <w:rFonts w:ascii="Times New Roman" w:hAnsi="Times New Roman" w:cs="Times New Roman"/>
          <w:color w:val="auto"/>
        </w:rPr>
        <w:t>овчане казне и пенали по решењу</w:t>
      </w:r>
      <w:r w:rsidR="000B4804" w:rsidRPr="00F029A2">
        <w:rPr>
          <w:rFonts w:ascii="Times New Roman" w:hAnsi="Times New Roman" w:cs="Times New Roman"/>
          <w:color w:val="auto"/>
        </w:rPr>
        <w:t xml:space="preserve"> судова, иста повећава смањењем осталих економских класификација, на којима је, због наведеног,</w:t>
      </w:r>
      <w:r w:rsidR="00B3398C" w:rsidRPr="00F029A2">
        <w:rPr>
          <w:rFonts w:ascii="Times New Roman" w:hAnsi="Times New Roman" w:cs="Times New Roman"/>
          <w:color w:val="auto"/>
          <w:lang w:val="sr-Cyrl-RS"/>
        </w:rPr>
        <w:t xml:space="preserve"> </w:t>
      </w:r>
      <w:r w:rsidR="000B4804" w:rsidRPr="00F029A2">
        <w:rPr>
          <w:rFonts w:ascii="Times New Roman" w:hAnsi="Times New Roman" w:cs="Times New Roman"/>
          <w:color w:val="auto"/>
        </w:rPr>
        <w:t>неопходно прилагодити преузимање обавеза, како би се на тај начин спречило стварање доцњи.</w:t>
      </w:r>
      <w:r w:rsidRPr="00F029A2">
        <w:rPr>
          <w:rFonts w:ascii="Times New Roman" w:hAnsi="Times New Roman" w:cs="Times New Roman"/>
          <w:color w:val="auto"/>
        </w:rPr>
        <w:t xml:space="preserve">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      </w:t>
      </w:r>
    </w:p>
    <w:p w:rsidR="00592886" w:rsidRPr="00F029A2" w:rsidRDefault="00471877" w:rsidP="00592886">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Дотације за финансирање редовног рада политичких с</w:t>
      </w:r>
      <w:r w:rsidR="00B9711A" w:rsidRPr="00F029A2">
        <w:rPr>
          <w:rFonts w:ascii="Times New Roman" w:hAnsi="Times New Roman" w:cs="Times New Roman"/>
          <w:color w:val="auto"/>
        </w:rPr>
        <w:t>транака планирају</w:t>
      </w:r>
      <w:r w:rsidR="00D21C1D" w:rsidRPr="00F029A2">
        <w:rPr>
          <w:rFonts w:ascii="Times New Roman" w:hAnsi="Times New Roman" w:cs="Times New Roman"/>
          <w:color w:val="auto"/>
        </w:rPr>
        <w:t xml:space="preserve"> </w:t>
      </w:r>
      <w:r w:rsidR="00FE12F5" w:rsidRPr="00F029A2">
        <w:rPr>
          <w:rFonts w:ascii="Times New Roman" w:hAnsi="Times New Roman" w:cs="Times New Roman"/>
          <w:color w:val="auto"/>
        </w:rPr>
        <w:t xml:space="preserve">се </w:t>
      </w:r>
      <w:r w:rsidR="00D21C1D" w:rsidRPr="00F029A2">
        <w:rPr>
          <w:rFonts w:ascii="Times New Roman" w:hAnsi="Times New Roman" w:cs="Times New Roman"/>
          <w:color w:val="auto"/>
        </w:rPr>
        <w:t xml:space="preserve">на основу члана </w:t>
      </w:r>
      <w:r w:rsidR="00FE12F5" w:rsidRPr="00F029A2">
        <w:rPr>
          <w:rFonts w:ascii="Times New Roman" w:hAnsi="Times New Roman" w:cs="Times New Roman"/>
          <w:color w:val="auto"/>
          <w:lang w:val="sr-Cyrl-RS"/>
        </w:rPr>
        <w:t>16.</w:t>
      </w:r>
      <w:r w:rsidR="00B9711A" w:rsidRPr="00F029A2">
        <w:rPr>
          <w:rFonts w:ascii="Times New Roman" w:hAnsi="Times New Roman" w:cs="Times New Roman"/>
          <w:color w:val="auto"/>
        </w:rPr>
        <w:t xml:space="preserve"> </w:t>
      </w:r>
      <w:r w:rsidR="00D21C1D" w:rsidRPr="00F029A2">
        <w:rPr>
          <w:rFonts w:ascii="Times New Roman" w:hAnsi="Times New Roman" w:cs="Times New Roman"/>
          <w:color w:val="auto"/>
        </w:rPr>
        <w:t>Закон</w:t>
      </w:r>
      <w:r w:rsidR="00FE12F5" w:rsidRPr="00F029A2">
        <w:rPr>
          <w:rFonts w:ascii="Times New Roman" w:hAnsi="Times New Roman" w:cs="Times New Roman"/>
          <w:color w:val="auto"/>
          <w:lang w:val="sr-Cyrl-RS"/>
        </w:rPr>
        <w:t>а</w:t>
      </w:r>
      <w:r w:rsidR="00D21C1D" w:rsidRPr="00F029A2">
        <w:rPr>
          <w:rFonts w:ascii="Times New Roman" w:hAnsi="Times New Roman" w:cs="Times New Roman"/>
          <w:color w:val="auto"/>
        </w:rPr>
        <w:t xml:space="preserve"> о финансирању политичких активности</w:t>
      </w:r>
      <w:r w:rsidR="00B3398C" w:rsidRPr="00F029A2">
        <w:rPr>
          <w:rFonts w:ascii="Times New Roman" w:hAnsi="Times New Roman" w:cs="Times New Roman"/>
          <w:color w:val="auto"/>
          <w:lang w:val="sr-Cyrl-RS"/>
        </w:rPr>
        <w:t xml:space="preserve"> (</w:t>
      </w:r>
      <w:r w:rsidR="00FE12F5" w:rsidRPr="00F029A2">
        <w:rPr>
          <w:rFonts w:ascii="Times New Roman" w:hAnsi="Times New Roman" w:cs="Times New Roman"/>
          <w:color w:val="auto"/>
          <w:lang w:val="sr-Cyrl-RS"/>
        </w:rPr>
        <w:t>„</w:t>
      </w:r>
      <w:r w:rsidR="00B3398C" w:rsidRPr="00F029A2">
        <w:rPr>
          <w:rFonts w:ascii="Times New Roman" w:hAnsi="Times New Roman" w:cs="Times New Roman"/>
          <w:color w:val="auto"/>
        </w:rPr>
        <w:t>Службени гласник</w:t>
      </w:r>
      <w:r w:rsidR="00D21C1D" w:rsidRPr="00F029A2">
        <w:rPr>
          <w:rFonts w:ascii="Times New Roman" w:hAnsi="Times New Roman" w:cs="Times New Roman"/>
          <w:color w:val="auto"/>
        </w:rPr>
        <w:t xml:space="preserve"> РС</w:t>
      </w:r>
      <w:r w:rsidR="00FE12F5" w:rsidRPr="00F029A2">
        <w:rPr>
          <w:rFonts w:ascii="Times New Roman" w:hAnsi="Times New Roman" w:cs="Times New Roman"/>
          <w:color w:val="auto"/>
          <w:lang w:val="sr-Cyrl-RS"/>
        </w:rPr>
        <w:t>“</w:t>
      </w:r>
      <w:r w:rsidR="00D21C1D" w:rsidRPr="00F029A2">
        <w:rPr>
          <w:rFonts w:ascii="Times New Roman" w:hAnsi="Times New Roman" w:cs="Times New Roman"/>
          <w:color w:val="auto"/>
        </w:rPr>
        <w:t>, бр. 43/2011 и 123/2014</w:t>
      </w:r>
      <w:r w:rsidR="00FE12F5" w:rsidRPr="00F029A2">
        <w:rPr>
          <w:rFonts w:ascii="Times New Roman" w:hAnsi="Times New Roman" w:cs="Times New Roman"/>
          <w:color w:val="auto"/>
          <w:lang w:val="sr-Cyrl-RS"/>
        </w:rPr>
        <w:t>)</w:t>
      </w:r>
      <w:r w:rsidR="00D21C1D" w:rsidRPr="00F029A2">
        <w:rPr>
          <w:rFonts w:ascii="Times New Roman" w:hAnsi="Times New Roman" w:cs="Times New Roman"/>
          <w:color w:val="auto"/>
        </w:rPr>
        <w:t xml:space="preserve"> </w:t>
      </w:r>
      <w:r w:rsidR="006B4CE4" w:rsidRPr="00F029A2">
        <w:rPr>
          <w:rFonts w:ascii="Times New Roman" w:hAnsi="Times New Roman" w:cs="Times New Roman"/>
          <w:color w:val="auto"/>
        </w:rPr>
        <w:t>у износу</w:t>
      </w:r>
      <w:r w:rsidR="00B9711A" w:rsidRPr="00F029A2">
        <w:rPr>
          <w:rFonts w:ascii="Times New Roman" w:hAnsi="Times New Roman" w:cs="Times New Roman"/>
          <w:color w:val="auto"/>
        </w:rPr>
        <w:t xml:space="preserve"> </w:t>
      </w:r>
      <w:r w:rsidRPr="00F029A2">
        <w:rPr>
          <w:rFonts w:ascii="Times New Roman" w:hAnsi="Times New Roman" w:cs="Times New Roman"/>
          <w:color w:val="auto"/>
        </w:rPr>
        <w:t xml:space="preserve">од 0,105% </w:t>
      </w:r>
      <w:r w:rsidR="00D21C1D" w:rsidRPr="00F029A2">
        <w:rPr>
          <w:rFonts w:ascii="Times New Roman" w:hAnsi="Times New Roman" w:cs="Times New Roman"/>
          <w:color w:val="auto"/>
        </w:rPr>
        <w:t>пореских прихода буџета јединице локалне самоуправе.</w:t>
      </w:r>
      <w:r w:rsidR="00592886" w:rsidRPr="00F029A2">
        <w:rPr>
          <w:rFonts w:ascii="Times New Roman" w:hAnsi="Times New Roman" w:cs="Times New Roman"/>
          <w:color w:val="auto"/>
          <w:lang w:val="sr-Cyrl-RS"/>
        </w:rPr>
        <w:t xml:space="preserve">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За подстицање програма или недостајућег дела средстава за финансирање програма од јавног интереса која реализују удружења Општина </w:t>
      </w:r>
      <w:r w:rsidR="003547F8" w:rsidRPr="00F029A2">
        <w:rPr>
          <w:rFonts w:ascii="Times New Roman" w:hAnsi="Times New Roman" w:cs="Times New Roman"/>
          <w:color w:val="auto"/>
        </w:rPr>
        <w:t xml:space="preserve">Лајковац средства опредељена у </w:t>
      </w:r>
      <w:r w:rsidR="003547F8" w:rsidRPr="00F029A2">
        <w:rPr>
          <w:rFonts w:ascii="Times New Roman" w:hAnsi="Times New Roman" w:cs="Times New Roman"/>
          <w:color w:val="auto"/>
          <w:lang w:val="sr-Cyrl-RS"/>
        </w:rPr>
        <w:t>О</w:t>
      </w:r>
      <w:r w:rsidRPr="00F029A2">
        <w:rPr>
          <w:rFonts w:ascii="Times New Roman" w:hAnsi="Times New Roman" w:cs="Times New Roman"/>
          <w:color w:val="auto"/>
        </w:rPr>
        <w:t xml:space="preserve">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Укупне дотације, у оквиру економске кл</w:t>
      </w:r>
      <w:r w:rsidR="00B9711A" w:rsidRPr="00F029A2">
        <w:rPr>
          <w:rFonts w:ascii="Times New Roman" w:hAnsi="Times New Roman" w:cs="Times New Roman"/>
          <w:color w:val="auto"/>
        </w:rPr>
        <w:t>асификације 481 планирају се до</w:t>
      </w:r>
      <w:r w:rsidR="006B4CE4" w:rsidRPr="00F029A2">
        <w:rPr>
          <w:rFonts w:ascii="Times New Roman" w:hAnsi="Times New Roman" w:cs="Times New Roman"/>
          <w:color w:val="auto"/>
        </w:rPr>
        <w:t xml:space="preserve"> износа који је опредељен О</w:t>
      </w:r>
      <w:r w:rsidR="003547F8" w:rsidRPr="00F029A2">
        <w:rPr>
          <w:rFonts w:ascii="Times New Roman" w:hAnsi="Times New Roman" w:cs="Times New Roman"/>
          <w:color w:val="auto"/>
        </w:rPr>
        <w:t>длуком о буџету за 20</w:t>
      </w:r>
      <w:r w:rsidR="003547F8" w:rsidRPr="00F029A2">
        <w:rPr>
          <w:rFonts w:ascii="Times New Roman" w:hAnsi="Times New Roman" w:cs="Times New Roman"/>
          <w:color w:val="auto"/>
          <w:lang w:val="sr-Cyrl-RS"/>
        </w:rPr>
        <w:t>20</w:t>
      </w:r>
      <w:r w:rsidRPr="00F029A2">
        <w:rPr>
          <w:rFonts w:ascii="Times New Roman" w:hAnsi="Times New Roman" w:cs="Times New Roman"/>
          <w:color w:val="auto"/>
        </w:rPr>
        <w:t xml:space="preserve">. годину. </w:t>
      </w:r>
    </w:p>
    <w:p w:rsidR="0082479A" w:rsidRPr="00F029A2" w:rsidRDefault="0082479A" w:rsidP="00E40C00">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Расходи у оквиру економске класификације 485-</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Накнада штете - Потенцијалне обавезе планирају се у висини дуга који доспева у 20</w:t>
      </w:r>
      <w:r w:rsidR="003547F8" w:rsidRPr="00F029A2">
        <w:rPr>
          <w:rFonts w:ascii="Times New Roman" w:hAnsi="Times New Roman" w:cs="Times New Roman"/>
          <w:color w:val="auto"/>
          <w:lang w:val="sr-Cyrl-RS"/>
        </w:rPr>
        <w:t>21</w:t>
      </w:r>
      <w:r w:rsidRPr="00F029A2">
        <w:rPr>
          <w:rFonts w:ascii="Times New Roman" w:hAnsi="Times New Roman" w:cs="Times New Roman"/>
          <w:color w:val="auto"/>
        </w:rPr>
        <w:t xml:space="preserve">. години са каматом према извештају јавног правобраниоца о очекиваним судским извршењима по овом основу. </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Дотације удружењима општина планирају се у потребном износу по потписаним уговорима (СКГО,</w:t>
      </w:r>
      <w:r w:rsidR="006A7317"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НАЛЕД и др).</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Ученичке и студентске стипендије планирају се на нивоу изн</w:t>
      </w:r>
      <w:r w:rsidR="00F71297" w:rsidRPr="00F029A2">
        <w:rPr>
          <w:rFonts w:ascii="Times New Roman" w:hAnsi="Times New Roman" w:cs="Times New Roman"/>
          <w:color w:val="auto"/>
        </w:rPr>
        <w:t>оса планираног за 20</w:t>
      </w:r>
      <w:r w:rsidR="00F71297" w:rsidRPr="00F029A2">
        <w:rPr>
          <w:rFonts w:ascii="Times New Roman" w:hAnsi="Times New Roman" w:cs="Times New Roman"/>
          <w:color w:val="auto"/>
          <w:lang w:val="sr-Cyrl-RS"/>
        </w:rPr>
        <w:t>20</w:t>
      </w:r>
      <w:r w:rsidR="00B9711A" w:rsidRPr="00F029A2">
        <w:rPr>
          <w:rFonts w:ascii="Times New Roman" w:hAnsi="Times New Roman" w:cs="Times New Roman"/>
          <w:color w:val="auto"/>
        </w:rPr>
        <w:t xml:space="preserve">. годину </w:t>
      </w:r>
      <w:r w:rsidRPr="00F029A2">
        <w:rPr>
          <w:rFonts w:ascii="Times New Roman" w:hAnsi="Times New Roman" w:cs="Times New Roman"/>
          <w:color w:val="auto"/>
        </w:rPr>
        <w:t xml:space="preserve">на основу </w:t>
      </w:r>
      <w:r w:rsidR="00B3398C" w:rsidRPr="00F029A2">
        <w:rPr>
          <w:rFonts w:ascii="Times New Roman" w:hAnsi="Times New Roman" w:cs="Times New Roman"/>
          <w:color w:val="auto"/>
        </w:rPr>
        <w:t>Одлуке о ученичким стипендијама и Одлуке</w:t>
      </w:r>
      <w:r w:rsidR="00B102F7" w:rsidRPr="00F029A2">
        <w:rPr>
          <w:rFonts w:ascii="Times New Roman" w:hAnsi="Times New Roman" w:cs="Times New Roman"/>
          <w:color w:val="auto"/>
        </w:rPr>
        <w:t xml:space="preserve"> о студентским стипендијама</w:t>
      </w:r>
      <w:r w:rsidRPr="00F029A2">
        <w:rPr>
          <w:rFonts w:ascii="Times New Roman" w:hAnsi="Times New Roman" w:cs="Times New Roman"/>
          <w:color w:val="auto"/>
        </w:rPr>
        <w:t>.</w:t>
      </w:r>
    </w:p>
    <w:p w:rsidR="00E550A6"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Средства за суфинансирање републичких пројеката планирају се у потребном и</w:t>
      </w:r>
      <w:r w:rsidR="00373CF2" w:rsidRPr="00F029A2">
        <w:rPr>
          <w:rFonts w:ascii="Times New Roman" w:hAnsi="Times New Roman" w:cs="Times New Roman"/>
          <w:color w:val="auto"/>
        </w:rPr>
        <w:t>зносу по уговорима и конкурсима</w:t>
      </w:r>
      <w:r w:rsidR="00E550A6" w:rsidRPr="00F029A2">
        <w:rPr>
          <w:rFonts w:ascii="Times New Roman" w:hAnsi="Times New Roman" w:cs="Times New Roman"/>
          <w:color w:val="auto"/>
        </w:rPr>
        <w:t>.</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Расходи из осталих извора планир</w:t>
      </w:r>
      <w:r w:rsidR="00B9711A" w:rsidRPr="00F029A2">
        <w:rPr>
          <w:rFonts w:ascii="Times New Roman" w:hAnsi="Times New Roman" w:cs="Times New Roman"/>
          <w:color w:val="auto"/>
        </w:rPr>
        <w:t>ају се у износу планираног оства</w:t>
      </w:r>
      <w:r w:rsidRPr="00F029A2">
        <w:rPr>
          <w:rFonts w:ascii="Times New Roman" w:hAnsi="Times New Roman" w:cs="Times New Roman"/>
          <w:color w:val="auto"/>
        </w:rPr>
        <w:t xml:space="preserve">рења прихода из осталих извора. </w:t>
      </w:r>
    </w:p>
    <w:p w:rsidR="009069A8" w:rsidRPr="00F029A2" w:rsidRDefault="009069A8" w:rsidP="00A26F74">
      <w:pPr>
        <w:spacing w:after="0" w:line="240" w:lineRule="auto"/>
        <w:ind w:firstLine="720"/>
        <w:jc w:val="both"/>
        <w:rPr>
          <w:rFonts w:ascii="Times New Roman" w:hAnsi="Times New Roman" w:cs="Times New Roman"/>
          <w:color w:val="auto"/>
        </w:rPr>
      </w:pPr>
    </w:p>
    <w:p w:rsidR="009069A8" w:rsidRPr="00F029A2" w:rsidRDefault="009069A8" w:rsidP="00A26F74">
      <w:pPr>
        <w:spacing w:after="0" w:line="240" w:lineRule="auto"/>
        <w:ind w:firstLine="720"/>
        <w:jc w:val="both"/>
        <w:rPr>
          <w:rFonts w:ascii="Times New Roman" w:hAnsi="Times New Roman" w:cs="Times New Roman"/>
          <w:color w:val="auto"/>
        </w:rPr>
      </w:pPr>
    </w:p>
    <w:p w:rsidR="009069A8" w:rsidRPr="00F029A2" w:rsidRDefault="009069A8" w:rsidP="00A26F74">
      <w:pPr>
        <w:spacing w:after="0" w:line="240" w:lineRule="auto"/>
        <w:ind w:firstLine="720"/>
        <w:jc w:val="both"/>
        <w:rPr>
          <w:rFonts w:ascii="Times New Roman" w:hAnsi="Times New Roman" w:cs="Times New Roman"/>
          <w:color w:val="auto"/>
        </w:rPr>
      </w:pPr>
    </w:p>
    <w:p w:rsidR="009069A8" w:rsidRPr="00F029A2" w:rsidRDefault="009069A8" w:rsidP="00A26F74">
      <w:pPr>
        <w:spacing w:after="0" w:line="240" w:lineRule="auto"/>
        <w:ind w:firstLine="720"/>
        <w:jc w:val="both"/>
        <w:rPr>
          <w:rFonts w:ascii="Times New Roman" w:hAnsi="Times New Roman" w:cs="Times New Roman"/>
          <w:color w:val="auto"/>
        </w:rPr>
      </w:pPr>
    </w:p>
    <w:p w:rsidR="001076C8" w:rsidRPr="00F029A2" w:rsidRDefault="00471877" w:rsidP="00A26F74">
      <w:pPr>
        <w:spacing w:after="0" w:line="240" w:lineRule="auto"/>
        <w:jc w:val="both"/>
        <w:rPr>
          <w:rFonts w:ascii="Times New Roman" w:hAnsi="Times New Roman" w:cs="Times New Roman"/>
          <w:b/>
          <w:color w:val="auto"/>
        </w:rPr>
      </w:pPr>
      <w:r w:rsidRPr="00F029A2">
        <w:rPr>
          <w:rFonts w:ascii="Times New Roman" w:hAnsi="Times New Roman" w:cs="Times New Roman"/>
          <w:color w:val="auto"/>
        </w:rPr>
        <w:t xml:space="preserve">    </w:t>
      </w:r>
      <w:r w:rsidRPr="00F029A2">
        <w:rPr>
          <w:rFonts w:ascii="Times New Roman" w:hAnsi="Times New Roman" w:cs="Times New Roman"/>
          <w:b/>
          <w:color w:val="auto"/>
        </w:rPr>
        <w:t xml:space="preserve"> </w:t>
      </w:r>
    </w:p>
    <w:p w:rsidR="00E21563" w:rsidRPr="00F029A2" w:rsidRDefault="00E21563" w:rsidP="00A26F74">
      <w:pPr>
        <w:pStyle w:val="Heading7"/>
        <w:rPr>
          <w:rFonts w:ascii="Times New Roman" w:hAnsi="Times New Roman" w:cs="Times New Roman"/>
          <w:b/>
          <w:i w:val="0"/>
          <w:color w:val="auto"/>
        </w:rPr>
      </w:pPr>
      <w:r w:rsidRPr="00F029A2">
        <w:rPr>
          <w:rFonts w:ascii="Times New Roman" w:hAnsi="Times New Roman" w:cs="Times New Roman"/>
          <w:b/>
          <w:i w:val="0"/>
          <w:color w:val="auto"/>
        </w:rPr>
        <w:lastRenderedPageBreak/>
        <w:t>7.</w:t>
      </w:r>
      <w:r w:rsidRPr="00F029A2">
        <w:rPr>
          <w:rFonts w:ascii="Times New Roman" w:hAnsi="Times New Roman" w:cs="Times New Roman"/>
          <w:b/>
          <w:i w:val="0"/>
          <w:color w:val="auto"/>
          <w:lang w:val="sr-Cyrl-RS"/>
        </w:rPr>
        <w:t xml:space="preserve"> </w:t>
      </w:r>
      <w:r w:rsidRPr="00F029A2">
        <w:rPr>
          <w:rFonts w:ascii="Times New Roman" w:hAnsi="Times New Roman" w:cs="Times New Roman"/>
          <w:b/>
          <w:i w:val="0"/>
          <w:color w:val="auto"/>
        </w:rPr>
        <w:t xml:space="preserve">Смернице за исказивање издатака за капиталне пројекте </w:t>
      </w:r>
    </w:p>
    <w:p w:rsidR="006036FD" w:rsidRPr="00F029A2" w:rsidRDefault="006036FD" w:rsidP="006036FD">
      <w:pPr>
        <w:spacing w:after="0"/>
        <w:rPr>
          <w:rFonts w:ascii="Times New Roman" w:hAnsi="Times New Roman" w:cs="Times New Roman"/>
          <w:color w:val="auto"/>
        </w:rPr>
      </w:pPr>
    </w:p>
    <w:p w:rsidR="00800EDA" w:rsidRPr="00F029A2" w:rsidRDefault="00800EDA" w:rsidP="00800EDA">
      <w:pPr>
        <w:pStyle w:val="Heading7"/>
        <w:rPr>
          <w:rFonts w:ascii="Times New Roman" w:hAnsi="Times New Roman" w:cs="Times New Roman"/>
          <w:b/>
          <w:i w:val="0"/>
          <w:color w:val="auto"/>
          <w:lang w:val="sr-Latn-RS"/>
        </w:rPr>
      </w:pPr>
      <w:r w:rsidRPr="00F029A2">
        <w:rPr>
          <w:rFonts w:ascii="Times New Roman" w:hAnsi="Times New Roman" w:cs="Times New Roman"/>
          <w:b/>
          <w:i w:val="0"/>
          <w:color w:val="auto"/>
          <w:lang w:val="sr-Latn-RS"/>
        </w:rPr>
        <w:t>Класа 5 -</w:t>
      </w:r>
      <w:r w:rsidRPr="00F029A2">
        <w:rPr>
          <w:rFonts w:ascii="Times New Roman" w:hAnsi="Times New Roman" w:cs="Times New Roman"/>
          <w:b/>
          <w:i w:val="0"/>
          <w:color w:val="auto"/>
          <w:lang w:val="sr-Cyrl-RS"/>
        </w:rPr>
        <w:t xml:space="preserve"> </w:t>
      </w:r>
      <w:r w:rsidRPr="00F029A2">
        <w:rPr>
          <w:rFonts w:ascii="Times New Roman" w:hAnsi="Times New Roman" w:cs="Times New Roman"/>
          <w:b/>
          <w:i w:val="0"/>
          <w:color w:val="auto"/>
          <w:lang w:val="sr-Latn-RS"/>
        </w:rPr>
        <w:t xml:space="preserve">Издаци за нефинансијску имовину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Latn-RS"/>
        </w:rPr>
        <w:t>У циљу ефикасног планирања, важно је да корисници расходе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чувa упoтрeбнa врeднoст зграда,  објеката  и  опреме  у  стaњу  кoje  je  билo  у  трeнутку  изгрaдњe, oднoснo рeкoнструкциje и којима се не увећава њихова инвестициона вредност</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lang w:val="sr-Latn-RS"/>
        </w:rPr>
        <w:t>планирају на апропријацији економске класификације 425 -</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lang w:val="sr-Latn-RS"/>
        </w:rPr>
        <w:t>Текуће поправке и одржавање, док се средства за капитално одржавање (знaчajни, дугoрoчни рaдoви нa рeнoвирaњу и унaпрeђeњу пoстojeћих oбjeкaтa и опреме, адаптација, реконструкција, санација и др.)</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lang w:val="sr-Latn-RS"/>
        </w:rPr>
        <w:t xml:space="preserve">планирају на контима класе 5.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Latn-RS"/>
        </w:rPr>
        <w:t>Приликом планирања и реализације капиталних пројек</w:t>
      </w:r>
      <w:r w:rsidRPr="00F029A2">
        <w:rPr>
          <w:rFonts w:ascii="Times New Roman" w:hAnsi="Times New Roman" w:cs="Times New Roman"/>
          <w:color w:val="auto"/>
          <w:lang w:val="sr-Cyrl-RS"/>
        </w:rPr>
        <w:t>а</w:t>
      </w:r>
      <w:r w:rsidRPr="00F029A2">
        <w:rPr>
          <w:rFonts w:ascii="Times New Roman" w:hAnsi="Times New Roman" w:cs="Times New Roman"/>
          <w:color w:val="auto"/>
          <w:lang w:val="sr-Latn-RS"/>
        </w:rPr>
        <w:t xml:space="preserve">та јединице локалне самоуправе треба увек да имају у виду период који је потребан за реализацију пројеката и динамике плаћања који прати исти, те да сходно наведеном размотре могућност вишегодишњег финансирања истих, а у циљу спречавања оптерећења буџета.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Latn-RS"/>
        </w:rPr>
        <w:t xml:space="preserve">Такође, приликом приказивања издатака за капиталне пројекте у буџету за 2021. годину и наредне две године, потребно је приказати не само оне капиталне пројекте који ће бити започети и реализовани у 2021. години, већ и оне који су започети у претходним годинама а чија је реализација у току и при томе навести све релевантне податке везане за исте (годину почетка финансирања, годину завршетка финансирања, укупну вредност пројекта, изворе финансирања, тј. приходе из буџета, трансфере од других нивоа власти итд.). </w:t>
      </w:r>
    </w:p>
    <w:p w:rsidR="00800EDA" w:rsidRPr="00F029A2" w:rsidRDefault="00800EDA" w:rsidP="00800EDA">
      <w:pPr>
        <w:spacing w:after="0" w:line="240" w:lineRule="auto"/>
        <w:ind w:firstLine="720"/>
        <w:jc w:val="both"/>
        <w:rPr>
          <w:rFonts w:ascii="Times New Roman" w:hAnsi="Times New Roman" w:cs="Times New Roman"/>
          <w:b/>
          <w:i/>
          <w:color w:val="auto"/>
          <w:lang w:val="sr-Latn-RS"/>
        </w:rPr>
      </w:pPr>
    </w:p>
    <w:p w:rsidR="00800EDA" w:rsidRPr="00F029A2" w:rsidRDefault="00800EDA" w:rsidP="00800EDA">
      <w:pPr>
        <w:spacing w:after="0" w:line="240" w:lineRule="auto"/>
        <w:ind w:firstLine="720"/>
        <w:jc w:val="both"/>
        <w:rPr>
          <w:rFonts w:ascii="Times New Roman" w:hAnsi="Times New Roman" w:cs="Times New Roman"/>
          <w:b/>
          <w:color w:val="auto"/>
          <w:lang w:val="sr-Latn-RS"/>
        </w:rPr>
      </w:pPr>
      <w:r w:rsidRPr="00F029A2">
        <w:rPr>
          <w:rFonts w:ascii="Times New Roman" w:hAnsi="Times New Roman" w:cs="Times New Roman"/>
          <w:b/>
          <w:color w:val="auto"/>
          <w:lang w:val="sr-Latn-RS"/>
        </w:rPr>
        <w:t>Капитални пројекти</w:t>
      </w:r>
    </w:p>
    <w:p w:rsidR="00800EDA" w:rsidRPr="00F029A2" w:rsidRDefault="00800EDA" w:rsidP="00800EDA">
      <w:pPr>
        <w:spacing w:after="0" w:line="240" w:lineRule="auto"/>
        <w:ind w:firstLine="720"/>
        <w:jc w:val="both"/>
        <w:rPr>
          <w:rFonts w:ascii="Times New Roman" w:hAnsi="Times New Roman" w:cs="Times New Roman"/>
          <w:b/>
          <w:color w:val="auto"/>
          <w:lang w:val="sr-Cyrl-RS"/>
        </w:rPr>
      </w:pP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 xml:space="preserve">Капитални пројекти средње и велике вредности планирају се и укључују у буџет у складу са одредбама Уредбе о управљању капиталним пројектима („Службени гласник РС”, бр. 51/19) и Правилником о инвестиционој документацији („Службени гласник РС”, бр. 87/19).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 xml:space="preserve">Планирање расхода и укључивање у буџет капиталних пројеката мале вредности, на које се не примењују одредбе ове уредбе, врши се на основу Захтева за финансирање капиталног пројекта које овлашћени предлагач подноси на Образцу бр. 4 Правилника, у поступку подношења предлога финансијског плана.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 xml:space="preserve">За финансирање предимплементационе фазе пројектног циклуса, овлашћени предлагачи, у поступку припреме и доношења буџета, планирају средства за израду инвестиционе документације за капиталне пројекте из своје надлежности. </w:t>
      </w:r>
    </w:p>
    <w:p w:rsidR="00800EDA" w:rsidRPr="00F029A2" w:rsidRDefault="00800EDA" w:rsidP="00800EDA">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lang w:val="sr-Cyrl-RS"/>
        </w:rPr>
        <w:t>Трошкове разраде пројектних идеја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трошкове израде техничке документације, као и евентуалне трошкове за њено комплетирање, овлашћени предлагач идеје капиталног пројекта планира у оквиру одређене програмске активности, односно у оквиру одређене позиције у финансијском плану или годишњем програму пословања.</w:t>
      </w:r>
    </w:p>
    <w:p w:rsidR="001B3078" w:rsidRPr="00F029A2" w:rsidRDefault="00471877" w:rsidP="00A26F74">
      <w:pPr>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p>
    <w:p w:rsidR="00561C2E" w:rsidRPr="00F029A2" w:rsidRDefault="00471877" w:rsidP="006036FD">
      <w:pPr>
        <w:pStyle w:val="Heading7"/>
        <w:jc w:val="both"/>
        <w:rPr>
          <w:rFonts w:ascii="Times New Roman" w:hAnsi="Times New Roman" w:cs="Times New Roman"/>
          <w:b/>
          <w:i w:val="0"/>
          <w:color w:val="auto"/>
        </w:rPr>
      </w:pPr>
      <w:r w:rsidRPr="00F029A2">
        <w:rPr>
          <w:rFonts w:ascii="Times New Roman" w:hAnsi="Times New Roman" w:cs="Times New Roman"/>
          <w:b/>
          <w:i w:val="0"/>
          <w:color w:val="auto"/>
        </w:rPr>
        <w:t xml:space="preserve">     </w:t>
      </w:r>
      <w:r w:rsidR="00247AEF" w:rsidRPr="00F029A2">
        <w:rPr>
          <w:rFonts w:ascii="Times New Roman" w:hAnsi="Times New Roman" w:cs="Times New Roman"/>
          <w:b/>
          <w:i w:val="0"/>
          <w:color w:val="auto"/>
          <w:lang w:val="sr-Cyrl-RS"/>
        </w:rPr>
        <w:t>8</w:t>
      </w:r>
      <w:r w:rsidRPr="00F029A2">
        <w:rPr>
          <w:rFonts w:ascii="Times New Roman" w:hAnsi="Times New Roman" w:cs="Times New Roman"/>
          <w:b/>
          <w:i w:val="0"/>
          <w:color w:val="auto"/>
        </w:rPr>
        <w:t>.         Поступак и динамика припреме Програма пословања општинских јавних предузећа за 20</w:t>
      </w:r>
      <w:r w:rsidR="00A940E4" w:rsidRPr="00F029A2">
        <w:rPr>
          <w:rFonts w:ascii="Times New Roman" w:hAnsi="Times New Roman" w:cs="Times New Roman"/>
          <w:b/>
          <w:i w:val="0"/>
          <w:color w:val="auto"/>
          <w:lang w:val="sr-Cyrl-RS"/>
        </w:rPr>
        <w:t>20</w:t>
      </w:r>
      <w:r w:rsidRPr="00F029A2">
        <w:rPr>
          <w:rFonts w:ascii="Times New Roman" w:hAnsi="Times New Roman" w:cs="Times New Roman"/>
          <w:b/>
          <w:i w:val="0"/>
          <w:color w:val="auto"/>
        </w:rPr>
        <w:t xml:space="preserve">. годину. </w:t>
      </w:r>
    </w:p>
    <w:p w:rsidR="00561C2E" w:rsidRPr="00F029A2" w:rsidRDefault="00561C2E" w:rsidP="00A26F74">
      <w:pPr>
        <w:tabs>
          <w:tab w:val="left" w:pos="900"/>
        </w:tabs>
        <w:spacing w:after="0" w:line="240" w:lineRule="auto"/>
        <w:rPr>
          <w:rFonts w:ascii="Times New Roman" w:hAnsi="Times New Roman" w:cs="Times New Roman"/>
          <w:b/>
          <w:color w:val="auto"/>
        </w:rPr>
      </w:pPr>
    </w:p>
    <w:p w:rsidR="00730FAB"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Према члану 59. Закона о јавним предузећима („Службени гласник РС</w:t>
      </w:r>
      <w:r w:rsidR="003D7B23" w:rsidRPr="00F029A2">
        <w:rPr>
          <w:rFonts w:ascii="Times New Roman" w:hAnsi="Times New Roman" w:cs="Times New Roman"/>
          <w:color w:val="auto"/>
        </w:rPr>
        <w:t xml:space="preserve">“, бр 15/2016) јавна </w:t>
      </w:r>
      <w:r w:rsidR="006036FD" w:rsidRPr="00F029A2">
        <w:rPr>
          <w:rFonts w:ascii="Times New Roman" w:hAnsi="Times New Roman" w:cs="Times New Roman"/>
          <w:color w:val="auto"/>
        </w:rPr>
        <w:t xml:space="preserve">  предузећа у</w:t>
      </w:r>
      <w:r w:rsidR="00471877" w:rsidRPr="00F029A2">
        <w:rPr>
          <w:rFonts w:ascii="Times New Roman" w:hAnsi="Times New Roman" w:cs="Times New Roman"/>
          <w:color w:val="auto"/>
        </w:rPr>
        <w:t xml:space="preserve"> Републици  Србији  за  сваку календарску  годину  дужна  су  да</w:t>
      </w:r>
      <w:r w:rsidR="00373CF2" w:rsidRPr="00F029A2">
        <w:rPr>
          <w:rFonts w:ascii="Times New Roman" w:hAnsi="Times New Roman" w:cs="Times New Roman"/>
          <w:color w:val="auto"/>
        </w:rPr>
        <w:t xml:space="preserve">  доставе оснивачу </w:t>
      </w:r>
      <w:r w:rsidR="00471877" w:rsidRPr="00F029A2">
        <w:rPr>
          <w:rFonts w:ascii="Times New Roman" w:hAnsi="Times New Roman" w:cs="Times New Roman"/>
          <w:color w:val="auto"/>
        </w:rPr>
        <w:t xml:space="preserve">годишњи односно трогодишњи Програм пословања. Годишњи, односно трогодишњи програм </w:t>
      </w:r>
      <w:r w:rsidR="00471877" w:rsidRPr="00F029A2">
        <w:rPr>
          <w:rFonts w:ascii="Times New Roman" w:hAnsi="Times New Roman" w:cs="Times New Roman"/>
          <w:color w:val="auto"/>
        </w:rPr>
        <w:lastRenderedPageBreak/>
        <w:t>пословања се сматра донетим када на њега сагласност да Скупштина Општине.</w:t>
      </w:r>
      <w:r w:rsidR="00373CF2"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 xml:space="preserve">Према овом члану Закона, рок за доношење Програма пословања за наредну годину је </w:t>
      </w:r>
      <w:r w:rsidR="001B3078" w:rsidRPr="00F029A2">
        <w:rPr>
          <w:rFonts w:ascii="Times New Roman" w:hAnsi="Times New Roman" w:cs="Times New Roman"/>
          <w:color w:val="auto"/>
        </w:rPr>
        <w:t>1. децембар текуће године.</w:t>
      </w:r>
      <w:r w:rsidR="00373CF2"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Програм пословања предузећа треба у осно</w:t>
      </w:r>
      <w:r w:rsidR="00373CF2" w:rsidRPr="00F029A2">
        <w:rPr>
          <w:rFonts w:ascii="Times New Roman" w:hAnsi="Times New Roman" w:cs="Times New Roman"/>
          <w:color w:val="auto"/>
        </w:rPr>
        <w:t>ви да садржи елементе прописане</w:t>
      </w:r>
      <w:r w:rsidR="00471877" w:rsidRPr="00F029A2">
        <w:rPr>
          <w:rFonts w:ascii="Times New Roman" w:hAnsi="Times New Roman" w:cs="Times New Roman"/>
          <w:color w:val="auto"/>
        </w:rPr>
        <w:t xml:space="preserve"> чланом  60. Закона о јавним  пре</w:t>
      </w:r>
      <w:r w:rsidR="003D7B23" w:rsidRPr="00F029A2">
        <w:rPr>
          <w:rFonts w:ascii="Times New Roman" w:hAnsi="Times New Roman" w:cs="Times New Roman"/>
          <w:color w:val="auto"/>
        </w:rPr>
        <w:t>дузећима</w:t>
      </w:r>
      <w:r w:rsidR="00471877" w:rsidRPr="00F029A2">
        <w:rPr>
          <w:rFonts w:ascii="Times New Roman" w:hAnsi="Times New Roman" w:cs="Times New Roman"/>
          <w:color w:val="auto"/>
        </w:rPr>
        <w:t xml:space="preserve">. </w:t>
      </w:r>
    </w:p>
    <w:p w:rsidR="00730FAB"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 xml:space="preserve">Цене комуналних услуга формирају се на основу прописане методологије по Закону о комуналним делатностима.  </w:t>
      </w:r>
    </w:p>
    <w:p w:rsidR="0022728D" w:rsidRPr="00F029A2" w:rsidRDefault="00730FAB" w:rsidP="0022728D">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22728D" w:rsidRPr="00F029A2">
        <w:rPr>
          <w:rFonts w:ascii="Times New Roman" w:hAnsi="Times New Roman" w:cs="Times New Roman"/>
          <w:color w:val="auto"/>
        </w:rPr>
        <w:t xml:space="preserve">ЈП </w:t>
      </w:r>
      <w:r w:rsidR="0022728D" w:rsidRPr="00F029A2">
        <w:rPr>
          <w:rFonts w:ascii="Times New Roman" w:hAnsi="Times New Roman" w:cs="Times New Roman"/>
          <w:color w:val="auto"/>
          <w:lang w:val="sr-Cyrl-RS"/>
        </w:rPr>
        <w:t>„</w:t>
      </w:r>
      <w:r w:rsidR="0022728D" w:rsidRPr="00F029A2">
        <w:rPr>
          <w:rFonts w:ascii="Times New Roman" w:hAnsi="Times New Roman" w:cs="Times New Roman"/>
          <w:color w:val="auto"/>
        </w:rPr>
        <w:t>Градска чистоћа</w:t>
      </w:r>
      <w:r w:rsidR="0022728D" w:rsidRPr="00F029A2">
        <w:rPr>
          <w:rFonts w:ascii="Times New Roman" w:hAnsi="Times New Roman" w:cs="Times New Roman"/>
          <w:color w:val="auto"/>
          <w:lang w:val="sr-Cyrl-RS"/>
        </w:rPr>
        <w:t xml:space="preserve">“, </w:t>
      </w:r>
      <w:r w:rsidR="0022728D" w:rsidRPr="00F029A2">
        <w:rPr>
          <w:rFonts w:ascii="Times New Roman" w:hAnsi="Times New Roman" w:cs="Times New Roman"/>
          <w:color w:val="auto"/>
        </w:rPr>
        <w:t>Лајковац</w:t>
      </w:r>
      <w:r w:rsidR="0022728D" w:rsidRPr="00F029A2">
        <w:rPr>
          <w:rFonts w:ascii="Times New Roman" w:hAnsi="Times New Roman" w:cs="Times New Roman"/>
          <w:b/>
          <w:color w:val="auto"/>
        </w:rPr>
        <w:t xml:space="preserve"> </w:t>
      </w:r>
      <w:r w:rsidR="0022728D" w:rsidRPr="00F029A2">
        <w:rPr>
          <w:rFonts w:ascii="Times New Roman" w:hAnsi="Times New Roman" w:cs="Times New Roman"/>
          <w:color w:val="auto"/>
        </w:rPr>
        <w:t>за 20</w:t>
      </w:r>
      <w:r w:rsidR="0022728D" w:rsidRPr="00F029A2">
        <w:rPr>
          <w:rFonts w:ascii="Times New Roman" w:hAnsi="Times New Roman" w:cs="Times New Roman"/>
          <w:color w:val="auto"/>
          <w:lang w:val="sr-Cyrl-RS"/>
        </w:rPr>
        <w:t>21</w:t>
      </w:r>
      <w:r w:rsidR="0022728D" w:rsidRPr="00F029A2">
        <w:rPr>
          <w:rFonts w:ascii="Times New Roman" w:hAnsi="Times New Roman" w:cs="Times New Roman"/>
          <w:color w:val="auto"/>
        </w:rPr>
        <w:t xml:space="preserve">. годину масу средстава за исплату </w:t>
      </w:r>
      <w:r w:rsidR="0022728D" w:rsidRPr="00F029A2">
        <w:rPr>
          <w:rFonts w:ascii="Times New Roman" w:hAnsi="Times New Roman" w:cs="Times New Roman"/>
          <w:color w:val="auto"/>
          <w:lang w:val="sr-Cyrl-RS"/>
        </w:rPr>
        <w:t>зарада планира за број запослених утврђен годишњим програмом пословања у складу с</w:t>
      </w:r>
      <w:r w:rsidR="0022728D" w:rsidRPr="00F029A2">
        <w:rPr>
          <w:rFonts w:ascii="Times New Roman" w:hAnsi="Times New Roman" w:cs="Times New Roman"/>
          <w:color w:val="auto"/>
          <w:lang w:val="en-US"/>
        </w:rPr>
        <w:t>а</w:t>
      </w:r>
      <w:r w:rsidR="0022728D" w:rsidRPr="00F029A2">
        <w:rPr>
          <w:rFonts w:ascii="Times New Roman" w:hAnsi="Times New Roman" w:cs="Times New Roman"/>
          <w:color w:val="auto"/>
          <w:lang w:val="sr-Cyrl-RS"/>
        </w:rPr>
        <w:t xml:space="preserve"> Правилником о раду и Посебним колетивним уговором за запослене у комуналној делатности полазећи од масе зарада </w:t>
      </w:r>
      <w:r w:rsidR="0022728D" w:rsidRPr="00F029A2">
        <w:rPr>
          <w:rFonts w:ascii="Times New Roman" w:hAnsi="Times New Roman" w:cs="Times New Roman"/>
          <w:color w:val="auto"/>
        </w:rPr>
        <w:t>исплаћених у 20</w:t>
      </w:r>
      <w:r w:rsidR="0022728D" w:rsidRPr="00F029A2">
        <w:rPr>
          <w:rFonts w:ascii="Times New Roman" w:hAnsi="Times New Roman" w:cs="Times New Roman"/>
          <w:color w:val="auto"/>
          <w:lang w:val="sr-Cyrl-RS"/>
        </w:rPr>
        <w:t>20</w:t>
      </w:r>
      <w:r w:rsidR="0022728D" w:rsidRPr="00F029A2">
        <w:rPr>
          <w:rFonts w:ascii="Times New Roman" w:hAnsi="Times New Roman" w:cs="Times New Roman"/>
          <w:color w:val="auto"/>
        </w:rPr>
        <w:t xml:space="preserve">. </w:t>
      </w:r>
      <w:r w:rsidR="0022728D" w:rsidRPr="00F029A2">
        <w:rPr>
          <w:rFonts w:ascii="Times New Roman" w:hAnsi="Times New Roman" w:cs="Times New Roman"/>
          <w:color w:val="auto"/>
          <w:lang w:val="sr-Cyrl-RS"/>
        </w:rPr>
        <w:t>г</w:t>
      </w:r>
      <w:r w:rsidR="0022728D" w:rsidRPr="00F029A2">
        <w:rPr>
          <w:rFonts w:ascii="Times New Roman" w:hAnsi="Times New Roman" w:cs="Times New Roman"/>
          <w:color w:val="auto"/>
        </w:rPr>
        <w:t>одини</w:t>
      </w:r>
      <w:r w:rsidR="0022728D" w:rsidRPr="00F029A2">
        <w:rPr>
          <w:rFonts w:ascii="Times New Roman" w:hAnsi="Times New Roman" w:cs="Times New Roman"/>
          <w:color w:val="auto"/>
          <w:lang w:val="sr-Cyrl-RS"/>
        </w:rPr>
        <w:t xml:space="preserve"> и гарантоване минималне цене рада.</w:t>
      </w:r>
    </w:p>
    <w:p w:rsidR="00730FAB"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 xml:space="preserve">ЈП </w:t>
      </w:r>
      <w:r w:rsidR="00203F9B" w:rsidRPr="00F029A2">
        <w:rPr>
          <w:rFonts w:ascii="Times New Roman" w:hAnsi="Times New Roman" w:cs="Times New Roman"/>
          <w:color w:val="auto"/>
          <w:lang w:val="sr-Cyrl-RS"/>
        </w:rPr>
        <w:t>„</w:t>
      </w:r>
      <w:r w:rsidR="00471877" w:rsidRPr="00F029A2">
        <w:rPr>
          <w:rFonts w:ascii="Times New Roman" w:hAnsi="Times New Roman" w:cs="Times New Roman"/>
          <w:color w:val="auto"/>
        </w:rPr>
        <w:t>Градска чистоћа</w:t>
      </w:r>
      <w:r w:rsidR="003D7B23" w:rsidRPr="00F029A2">
        <w:rPr>
          <w:rFonts w:ascii="Times New Roman" w:hAnsi="Times New Roman" w:cs="Times New Roman"/>
          <w:color w:val="auto"/>
          <w:lang w:val="sr-Cyrl-RS"/>
        </w:rPr>
        <w:t>“</w:t>
      </w:r>
      <w:r w:rsidR="00471877" w:rsidRPr="00F029A2">
        <w:rPr>
          <w:rFonts w:ascii="Times New Roman" w:hAnsi="Times New Roman" w:cs="Times New Roman"/>
          <w:color w:val="auto"/>
        </w:rPr>
        <w:t xml:space="preserve"> Лајковац доставља предлог прог</w:t>
      </w:r>
      <w:r w:rsidR="009939D8" w:rsidRPr="00F029A2">
        <w:rPr>
          <w:rFonts w:ascii="Times New Roman" w:hAnsi="Times New Roman" w:cs="Times New Roman"/>
          <w:color w:val="auto"/>
        </w:rPr>
        <w:t>рама коришћења субвенција за 20</w:t>
      </w:r>
      <w:r w:rsidR="00E40C00" w:rsidRPr="00F029A2">
        <w:rPr>
          <w:rFonts w:ascii="Times New Roman" w:hAnsi="Times New Roman" w:cs="Times New Roman"/>
          <w:color w:val="auto"/>
          <w:lang w:val="sr-Cyrl-RS"/>
        </w:rPr>
        <w:t>21</w:t>
      </w:r>
      <w:r w:rsidR="00471877" w:rsidRPr="00F029A2">
        <w:rPr>
          <w:rFonts w:ascii="Times New Roman" w:hAnsi="Times New Roman" w:cs="Times New Roman"/>
          <w:color w:val="auto"/>
        </w:rPr>
        <w:t>. годину  (у даљем тексту: посебан програм) у складу са чл</w:t>
      </w:r>
      <w:r w:rsidRPr="00F029A2">
        <w:rPr>
          <w:rFonts w:ascii="Times New Roman" w:hAnsi="Times New Roman" w:cs="Times New Roman"/>
          <w:color w:val="auto"/>
        </w:rPr>
        <w:t>.61 Закона о јавним предузећима.</w:t>
      </w:r>
    </w:p>
    <w:p w:rsidR="00730FAB"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Посебан програм садржи намену и динамику коришћења средстава која се у укупном износу могу планирати највише до износа субвенц</w:t>
      </w:r>
      <w:r w:rsidR="00E40C00" w:rsidRPr="00F029A2">
        <w:rPr>
          <w:rFonts w:ascii="Times New Roman" w:hAnsi="Times New Roman" w:cs="Times New Roman"/>
          <w:color w:val="auto"/>
        </w:rPr>
        <w:t>ија одобрених по Програму за 20</w:t>
      </w:r>
      <w:r w:rsidR="00E40C00" w:rsidRPr="00F029A2">
        <w:rPr>
          <w:rFonts w:ascii="Times New Roman" w:hAnsi="Times New Roman" w:cs="Times New Roman"/>
          <w:color w:val="auto"/>
          <w:lang w:val="sr-Cyrl-RS"/>
        </w:rPr>
        <w:t>20</w:t>
      </w:r>
      <w:r w:rsidR="006036FD" w:rsidRPr="00F029A2">
        <w:rPr>
          <w:rFonts w:ascii="Times New Roman" w:hAnsi="Times New Roman" w:cs="Times New Roman"/>
          <w:color w:val="auto"/>
          <w:lang w:val="sr-Cyrl-RS"/>
        </w:rPr>
        <w:t>.</w:t>
      </w:r>
      <w:r w:rsidR="00471877" w:rsidRPr="00F029A2">
        <w:rPr>
          <w:rFonts w:ascii="Times New Roman" w:hAnsi="Times New Roman" w:cs="Times New Roman"/>
          <w:color w:val="auto"/>
        </w:rPr>
        <w:t xml:space="preserve"> годину.</w:t>
      </w:r>
    </w:p>
    <w:p w:rsidR="00561C2E"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 xml:space="preserve">Посебан програм се сматра донетим када на њега сагласност да Скупштина општине. </w:t>
      </w:r>
    </w:p>
    <w:p w:rsidR="001076C8" w:rsidRPr="00F029A2" w:rsidRDefault="00730FAB" w:rsidP="001076C8">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 xml:space="preserve">Приликом </w:t>
      </w:r>
      <w:r w:rsidR="00373CF2" w:rsidRPr="00F029A2">
        <w:rPr>
          <w:rFonts w:ascii="Times New Roman" w:hAnsi="Times New Roman" w:cs="Times New Roman"/>
          <w:color w:val="auto"/>
        </w:rPr>
        <w:t xml:space="preserve">израде плана пословања </w:t>
      </w:r>
      <w:r w:rsidR="00471877" w:rsidRPr="00F029A2">
        <w:rPr>
          <w:rFonts w:ascii="Times New Roman" w:hAnsi="Times New Roman" w:cs="Times New Roman"/>
          <w:color w:val="auto"/>
        </w:rPr>
        <w:t xml:space="preserve">ЈП </w:t>
      </w:r>
      <w:r w:rsidR="006036FD" w:rsidRPr="00F029A2">
        <w:rPr>
          <w:rFonts w:ascii="Times New Roman" w:hAnsi="Times New Roman" w:cs="Times New Roman"/>
          <w:color w:val="auto"/>
          <w:lang w:val="sr-Cyrl-RS"/>
        </w:rPr>
        <w:t>„</w:t>
      </w:r>
      <w:r w:rsidR="00471877" w:rsidRPr="00F029A2">
        <w:rPr>
          <w:rFonts w:ascii="Times New Roman" w:hAnsi="Times New Roman" w:cs="Times New Roman"/>
          <w:color w:val="auto"/>
        </w:rPr>
        <w:t>Градска чистоћа</w:t>
      </w:r>
      <w:r w:rsidR="006036FD" w:rsidRPr="00F029A2">
        <w:rPr>
          <w:rFonts w:ascii="Times New Roman" w:hAnsi="Times New Roman" w:cs="Times New Roman"/>
          <w:color w:val="auto"/>
          <w:lang w:val="sr-Cyrl-RS"/>
        </w:rPr>
        <w:t>“</w:t>
      </w:r>
      <w:r w:rsidR="00471877" w:rsidRPr="00F029A2">
        <w:rPr>
          <w:rFonts w:ascii="Times New Roman" w:hAnsi="Times New Roman" w:cs="Times New Roman"/>
          <w:color w:val="auto"/>
        </w:rPr>
        <w:t xml:space="preserve"> Лајковац је  дужна у свему осталом да се </w:t>
      </w:r>
      <w:r w:rsidR="001076C8" w:rsidRPr="00F029A2">
        <w:rPr>
          <w:rFonts w:ascii="Times New Roman" w:hAnsi="Times New Roman" w:cs="Times New Roman"/>
          <w:color w:val="auto"/>
        </w:rPr>
        <w:t>придржава У</w:t>
      </w:r>
      <w:r w:rsidR="001076C8" w:rsidRPr="00F029A2">
        <w:rPr>
          <w:rFonts w:ascii="Times New Roman" w:hAnsi="Times New Roman" w:cs="Times New Roman"/>
          <w:color w:val="auto"/>
          <w:lang w:val="sr-Cyrl-RS"/>
        </w:rPr>
        <w:t>редбе</w:t>
      </w:r>
      <w:r w:rsidR="001076C8" w:rsidRPr="00F029A2">
        <w:rPr>
          <w:rFonts w:ascii="Times New Roman" w:hAnsi="Times New Roman" w:cs="Times New Roman"/>
          <w:color w:val="auto"/>
        </w:rPr>
        <w:t xml:space="preserve"> о утврђивању елемената годишњег програма пословања за </w:t>
      </w:r>
      <w:r w:rsidR="0089020A" w:rsidRPr="00F029A2">
        <w:rPr>
          <w:rFonts w:ascii="Times New Roman" w:hAnsi="Times New Roman" w:cs="Times New Roman"/>
          <w:color w:val="auto"/>
          <w:lang w:val="sr-Cyrl-RS"/>
        </w:rPr>
        <w:t>2021</w:t>
      </w:r>
      <w:r w:rsidR="001076C8" w:rsidRPr="00F029A2">
        <w:rPr>
          <w:rFonts w:ascii="Times New Roman" w:hAnsi="Times New Roman" w:cs="Times New Roman"/>
          <w:color w:val="auto"/>
        </w:rPr>
        <w:t xml:space="preserve">. годину, односно трогодишњег програма пословања за период 2020–2022. године јавних предузећа и других облика организовања који обављају делатност од општег интереса </w:t>
      </w:r>
      <w:r w:rsidR="0089020A" w:rsidRPr="00F029A2">
        <w:rPr>
          <w:rFonts w:ascii="Times New Roman" w:hAnsi="Times New Roman" w:cs="Times New Roman"/>
          <w:color w:val="auto"/>
          <w:lang w:val="sr-Cyrl-RS"/>
        </w:rPr>
        <w:t>.</w:t>
      </w:r>
    </w:p>
    <w:p w:rsidR="001076C8" w:rsidRPr="00F029A2" w:rsidRDefault="001076C8" w:rsidP="00A26F74">
      <w:pPr>
        <w:tabs>
          <w:tab w:val="left" w:pos="900"/>
        </w:tabs>
        <w:spacing w:after="0" w:line="240" w:lineRule="auto"/>
        <w:jc w:val="both"/>
        <w:rPr>
          <w:rFonts w:ascii="Times New Roman" w:hAnsi="Times New Roman" w:cs="Times New Roman"/>
          <w:color w:val="auto"/>
        </w:rPr>
      </w:pPr>
    </w:p>
    <w:p w:rsidR="00561C2E" w:rsidRPr="00F029A2" w:rsidRDefault="00471877" w:rsidP="008F4933">
      <w:pPr>
        <w:tabs>
          <w:tab w:val="left" w:pos="900"/>
        </w:tabs>
        <w:spacing w:after="0" w:line="240" w:lineRule="auto"/>
        <w:jc w:val="center"/>
        <w:rPr>
          <w:rFonts w:ascii="Times New Roman" w:hAnsi="Times New Roman" w:cs="Times New Roman"/>
          <w:color w:val="auto"/>
        </w:rPr>
      </w:pPr>
      <w:r w:rsidRPr="00F029A2">
        <w:rPr>
          <w:rFonts w:ascii="Times New Roman" w:hAnsi="Times New Roman" w:cs="Times New Roman"/>
          <w:color w:val="auto"/>
        </w:rPr>
        <w:t>***</w:t>
      </w:r>
    </w:p>
    <w:p w:rsidR="00561C2E"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Сви корисници су дужни да у финансијским плановима посебно искаж</w:t>
      </w:r>
      <w:r w:rsidR="00373CF2" w:rsidRPr="00F029A2">
        <w:rPr>
          <w:rFonts w:ascii="Times New Roman" w:hAnsi="Times New Roman" w:cs="Times New Roman"/>
          <w:color w:val="auto"/>
        </w:rPr>
        <w:t>у пренете обавезе и да доставе О</w:t>
      </w:r>
      <w:r w:rsidR="00471877" w:rsidRPr="00F029A2">
        <w:rPr>
          <w:rFonts w:ascii="Times New Roman" w:hAnsi="Times New Roman" w:cs="Times New Roman"/>
          <w:color w:val="auto"/>
        </w:rPr>
        <w:t>дељењу за буџет и финансије захтев за преузимање тих обавеза за 20</w:t>
      </w:r>
      <w:r w:rsidR="00360A16" w:rsidRPr="00F029A2">
        <w:rPr>
          <w:rFonts w:ascii="Times New Roman" w:hAnsi="Times New Roman" w:cs="Times New Roman"/>
          <w:color w:val="auto"/>
          <w:lang w:val="sr-Cyrl-RS"/>
        </w:rPr>
        <w:t>21</w:t>
      </w:r>
      <w:r w:rsidR="00471877" w:rsidRPr="00F029A2">
        <w:rPr>
          <w:rFonts w:ascii="Times New Roman" w:hAnsi="Times New Roman" w:cs="Times New Roman"/>
          <w:color w:val="auto"/>
        </w:rPr>
        <w:t>.</w:t>
      </w:r>
      <w:r w:rsidR="00BF4A11"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 xml:space="preserve">годину.               </w:t>
      </w:r>
    </w:p>
    <w:p w:rsidR="00561C2E"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Пренете уговорене и неплаћене обавезе и уговорени а нена</w:t>
      </w:r>
      <w:r w:rsidR="00BF4A11" w:rsidRPr="00F029A2">
        <w:rPr>
          <w:rFonts w:ascii="Times New Roman" w:hAnsi="Times New Roman" w:cs="Times New Roman"/>
          <w:color w:val="auto"/>
        </w:rPr>
        <w:t>пл</w:t>
      </w:r>
      <w:r w:rsidR="00471877" w:rsidRPr="00F029A2">
        <w:rPr>
          <w:rFonts w:ascii="Times New Roman" w:hAnsi="Times New Roman" w:cs="Times New Roman"/>
          <w:color w:val="auto"/>
        </w:rPr>
        <w:t xml:space="preserve">аћени приходи исказују се посебно за сваку врсту прихода или расхода .    </w:t>
      </w:r>
    </w:p>
    <w:p w:rsidR="006036FD" w:rsidRPr="00F029A2" w:rsidRDefault="006036FD" w:rsidP="00A26F74">
      <w:pPr>
        <w:tabs>
          <w:tab w:val="left" w:pos="540"/>
        </w:tabs>
        <w:spacing w:after="0" w:line="240" w:lineRule="auto"/>
        <w:jc w:val="both"/>
        <w:rPr>
          <w:rFonts w:ascii="Times New Roman" w:hAnsi="Times New Roman" w:cs="Times New Roman"/>
          <w:color w:val="auto"/>
        </w:rPr>
      </w:pPr>
    </w:p>
    <w:p w:rsidR="00561C2E" w:rsidRPr="00F029A2" w:rsidRDefault="00561C2E" w:rsidP="00A26F74">
      <w:pPr>
        <w:tabs>
          <w:tab w:val="left" w:pos="540"/>
        </w:tabs>
        <w:spacing w:after="0" w:line="240" w:lineRule="auto"/>
        <w:jc w:val="both"/>
        <w:rPr>
          <w:rFonts w:ascii="Times New Roman" w:hAnsi="Times New Roman" w:cs="Times New Roman"/>
          <w:color w:val="auto"/>
          <w:u w:val="single"/>
        </w:rPr>
      </w:pPr>
    </w:p>
    <w:p w:rsidR="0022728D" w:rsidRPr="00F029A2" w:rsidRDefault="0022728D" w:rsidP="0022728D">
      <w:pPr>
        <w:tabs>
          <w:tab w:val="left" w:pos="54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u w:val="single"/>
        </w:rPr>
        <w:t xml:space="preserve">Програм коришћења средстава буџетског фонда за заштиту животне средине </w:t>
      </w:r>
    </w:p>
    <w:p w:rsidR="0022728D" w:rsidRPr="00F029A2" w:rsidRDefault="0022728D" w:rsidP="0022728D">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t>Доноси се према Закону о заштити животне средине</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(чл.</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100</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став 4</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Закона</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w:t>
      </w:r>
      <w:r w:rsidRPr="00F029A2">
        <w:rPr>
          <w:rFonts w:ascii="Times New Roman" w:hAnsi="Times New Roman" w:cs="Times New Roman"/>
          <w:color w:val="auto"/>
          <w:lang w:val="sr-Cyrl-RS"/>
        </w:rPr>
        <w:t>„</w:t>
      </w:r>
      <w:r w:rsidRPr="00F029A2">
        <w:rPr>
          <w:rFonts w:ascii="Times New Roman" w:hAnsi="Times New Roman" w:cs="Times New Roman"/>
          <w:color w:val="auto"/>
        </w:rPr>
        <w:t>Сл.гласник РС</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w:t>
      </w:r>
      <w:r w:rsidRPr="00F029A2">
        <w:rPr>
          <w:rFonts w:ascii="Times New Roman" w:hAnsi="Times New Roman" w:cs="Times New Roman"/>
          <w:color w:val="auto"/>
          <w:lang w:val="sr-Cyrl-RS"/>
        </w:rPr>
        <w:t xml:space="preserve">бр. </w:t>
      </w:r>
      <w:r w:rsidRPr="00F029A2">
        <w:rPr>
          <w:rFonts w:ascii="Times New Roman" w:hAnsi="Times New Roman" w:cs="Times New Roman"/>
          <w:color w:val="auto"/>
        </w:rPr>
        <w:t>135/04...95/2018).</w:t>
      </w:r>
    </w:p>
    <w:p w:rsidR="0022728D" w:rsidRPr="00F029A2" w:rsidRDefault="0022728D" w:rsidP="0022728D">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Pr="00F029A2">
        <w:rPr>
          <w:rFonts w:ascii="Times New Roman" w:hAnsi="Times New Roman" w:cs="Times New Roman"/>
          <w:color w:val="auto"/>
          <w:lang w:val="sr-Cyrl-RS"/>
        </w:rPr>
        <w:t xml:space="preserve">Приходи буџетског фонда за 2021. планирају се по основу  измењене </w:t>
      </w:r>
      <w:r w:rsidRPr="00F029A2">
        <w:rPr>
          <w:rFonts w:ascii="Times New Roman" w:hAnsi="Times New Roman" w:cs="Times New Roman"/>
          <w:color w:val="auto"/>
        </w:rPr>
        <w:t>Уредбе</w:t>
      </w:r>
      <w:r w:rsidRPr="00F029A2">
        <w:rPr>
          <w:rFonts w:ascii="Times New Roman" w:hAnsi="Times New Roman" w:cs="Times New Roman"/>
          <w:color w:val="auto"/>
          <w:lang w:val="hr-HR"/>
        </w:rPr>
        <w:t> </w:t>
      </w:r>
      <w:r w:rsidRPr="00F029A2">
        <w:rPr>
          <w:rFonts w:ascii="Times New Roman" w:hAnsi="Times New Roman" w:cs="Times New Roman"/>
          <w:color w:val="auto"/>
        </w:rPr>
        <w:t>о критеријумима за одређивање активности које утичу на животну средину према количини загађења, односно степену негативног утицаја на животну средину који настаје обављањем активности, износима накнада, условима за ослобађање од плаћања накнаде или њено умањење, као и критеријумима који су од значаја за утицај физичких лица на животну средину</w:t>
      </w:r>
      <w:r w:rsidRPr="00F029A2">
        <w:rPr>
          <w:rFonts w:ascii="Times New Roman" w:hAnsi="Times New Roman" w:cs="Times New Roman"/>
          <w:color w:val="auto"/>
          <w:lang w:val="sr-Cyrl-RS"/>
        </w:rPr>
        <w:t>.</w:t>
      </w:r>
    </w:p>
    <w:p w:rsidR="0022728D" w:rsidRPr="00F029A2" w:rsidRDefault="0022728D" w:rsidP="0022728D">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ab/>
      </w:r>
      <w:r w:rsidRPr="00F029A2">
        <w:rPr>
          <w:rFonts w:ascii="Times New Roman" w:hAnsi="Times New Roman" w:cs="Times New Roman"/>
          <w:color w:val="auto"/>
        </w:rPr>
        <w:t>За 202</w:t>
      </w:r>
      <w:r w:rsidRPr="00F029A2">
        <w:rPr>
          <w:rFonts w:ascii="Times New Roman" w:hAnsi="Times New Roman" w:cs="Times New Roman"/>
          <w:color w:val="auto"/>
          <w:lang w:val="sr-Cyrl-RS"/>
        </w:rPr>
        <w:t>1.</w:t>
      </w:r>
      <w:r w:rsidRPr="00F029A2">
        <w:rPr>
          <w:rFonts w:ascii="Times New Roman" w:hAnsi="Times New Roman" w:cs="Times New Roman"/>
          <w:color w:val="auto"/>
        </w:rPr>
        <w:t xml:space="preserve"> годину за спровођење «програма екологије» планирају се текући  приходи у износу од </w:t>
      </w:r>
      <w:r w:rsidRPr="00F029A2">
        <w:rPr>
          <w:rFonts w:ascii="Times New Roman" w:hAnsi="Times New Roman" w:cs="Times New Roman"/>
          <w:strike/>
          <w:color w:val="auto"/>
          <w:lang w:val="sr-Cyrl-RS"/>
        </w:rPr>
        <w:t xml:space="preserve"> </w:t>
      </w:r>
      <w:r w:rsidRPr="00F029A2">
        <w:rPr>
          <w:rFonts w:ascii="Times New Roman" w:hAnsi="Times New Roman" w:cs="Times New Roman"/>
          <w:color w:val="auto"/>
          <w:lang w:val="sr-Cyrl-RS"/>
        </w:rPr>
        <w:t>1,5</w:t>
      </w:r>
      <w:r w:rsidRPr="00F029A2">
        <w:rPr>
          <w:rFonts w:ascii="Times New Roman" w:hAnsi="Times New Roman" w:cs="Times New Roman"/>
          <w:color w:val="auto"/>
        </w:rPr>
        <w:t xml:space="preserve"> милиона динара </w:t>
      </w:r>
      <w:r w:rsidRPr="00F029A2">
        <w:rPr>
          <w:rFonts w:ascii="Times New Roman" w:hAnsi="Times New Roman" w:cs="Times New Roman"/>
          <w:color w:val="auto"/>
          <w:lang w:val="sr-Cyrl-RS"/>
        </w:rPr>
        <w:t xml:space="preserve">и процењен износ пренетих неутрошених средстава  </w:t>
      </w:r>
      <w:r w:rsidRPr="00F029A2">
        <w:rPr>
          <w:rFonts w:ascii="Times New Roman" w:hAnsi="Times New Roman" w:cs="Times New Roman"/>
          <w:color w:val="auto"/>
        </w:rPr>
        <w:t>по програму из 20</w:t>
      </w:r>
      <w:r w:rsidRPr="00F029A2">
        <w:rPr>
          <w:rFonts w:ascii="Times New Roman" w:hAnsi="Times New Roman" w:cs="Times New Roman"/>
          <w:color w:val="auto"/>
          <w:lang w:val="sr-Cyrl-RS"/>
        </w:rPr>
        <w:t>20</w:t>
      </w:r>
      <w:r w:rsidRPr="00F029A2">
        <w:rPr>
          <w:rFonts w:ascii="Times New Roman" w:hAnsi="Times New Roman" w:cs="Times New Roman"/>
          <w:color w:val="auto"/>
        </w:rPr>
        <w:t>. године. Средства се распоређују по Програму коришћ</w:t>
      </w:r>
      <w:r w:rsidRPr="00F029A2">
        <w:rPr>
          <w:rFonts w:ascii="Times New Roman" w:hAnsi="Times New Roman" w:cs="Times New Roman"/>
          <w:color w:val="auto"/>
          <w:lang w:val="sr-Cyrl-RS"/>
        </w:rPr>
        <w:t>е</w:t>
      </w:r>
      <w:r w:rsidRPr="00F029A2">
        <w:rPr>
          <w:rFonts w:ascii="Times New Roman" w:hAnsi="Times New Roman" w:cs="Times New Roman"/>
          <w:color w:val="auto"/>
        </w:rPr>
        <w:t>ња средстава буџетског фонда за заштиту животне средине општине Лајковац за 20</w:t>
      </w:r>
      <w:r w:rsidR="009069A8" w:rsidRPr="00F029A2">
        <w:rPr>
          <w:rFonts w:ascii="Times New Roman" w:hAnsi="Times New Roman" w:cs="Times New Roman"/>
          <w:color w:val="auto"/>
          <w:lang w:val="sr-Cyrl-RS"/>
        </w:rPr>
        <w:t>2</w:t>
      </w:r>
      <w:r w:rsidR="009069A8" w:rsidRPr="00F029A2">
        <w:rPr>
          <w:rFonts w:ascii="Times New Roman" w:hAnsi="Times New Roman" w:cs="Times New Roman"/>
          <w:color w:val="auto"/>
          <w:lang w:val="sr-Latn-RS"/>
        </w:rPr>
        <w:t>1</w:t>
      </w:r>
      <w:r w:rsidRPr="00F029A2">
        <w:rPr>
          <w:rFonts w:ascii="Times New Roman" w:hAnsi="Times New Roman" w:cs="Times New Roman"/>
          <w:color w:val="auto"/>
        </w:rPr>
        <w:t>. годину на који ресорно Министарство даје Сагласност</w:t>
      </w:r>
      <w:r w:rsidRPr="00F029A2">
        <w:rPr>
          <w:rFonts w:ascii="Times New Roman" w:hAnsi="Times New Roman" w:cs="Times New Roman"/>
          <w:color w:val="auto"/>
          <w:lang w:val="sr-Cyrl-RS"/>
        </w:rPr>
        <w:t>.</w:t>
      </w:r>
    </w:p>
    <w:p w:rsidR="0022728D" w:rsidRPr="00F029A2" w:rsidRDefault="0022728D" w:rsidP="0022728D">
      <w:pPr>
        <w:tabs>
          <w:tab w:val="left" w:pos="900"/>
        </w:tabs>
        <w:spacing w:after="0" w:line="240" w:lineRule="auto"/>
        <w:jc w:val="both"/>
        <w:rPr>
          <w:rFonts w:ascii="Times New Roman" w:hAnsi="Times New Roman" w:cs="Times New Roman"/>
          <w:color w:val="auto"/>
        </w:rPr>
      </w:pPr>
    </w:p>
    <w:p w:rsidR="0022728D" w:rsidRPr="00F029A2" w:rsidRDefault="0022728D" w:rsidP="0022728D">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rPr>
        <w:t xml:space="preserve"> </w:t>
      </w:r>
      <w:r w:rsidRPr="00F029A2">
        <w:rPr>
          <w:rFonts w:ascii="Times New Roman" w:hAnsi="Times New Roman"/>
          <w:color w:val="auto"/>
          <w:u w:val="single"/>
          <w:lang w:val="sr-Cyrl-RS"/>
        </w:rPr>
        <w:t>Програм за унапређење услова живота локалне заједнице</w:t>
      </w:r>
    </w:p>
    <w:p w:rsidR="0022728D" w:rsidRPr="00F029A2" w:rsidRDefault="0022728D" w:rsidP="0022728D">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t>Доноси се према Закону о рударству и геолошким истраживањима</w:t>
      </w:r>
      <w:r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(чл.160 Закона</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w:t>
      </w:r>
      <w:r w:rsidRPr="00F029A2">
        <w:rPr>
          <w:rFonts w:ascii="Times New Roman" w:hAnsi="Times New Roman" w:cs="Times New Roman"/>
          <w:color w:val="auto"/>
          <w:lang w:val="sr-Cyrl-RS"/>
        </w:rPr>
        <w:t>„</w:t>
      </w:r>
      <w:r w:rsidRPr="00F029A2">
        <w:rPr>
          <w:rFonts w:ascii="Times New Roman" w:hAnsi="Times New Roman" w:cs="Times New Roman"/>
          <w:color w:val="auto"/>
        </w:rPr>
        <w:t>Сл.гласник РС</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101/2015, 95/2018)</w:t>
      </w:r>
      <w:r w:rsidRPr="00F029A2">
        <w:rPr>
          <w:rFonts w:ascii="Times New Roman" w:hAnsi="Times New Roman" w:cs="Times New Roman"/>
          <w:color w:val="auto"/>
          <w:lang w:val="sr-Cyrl-RS"/>
        </w:rPr>
        <w:t>.</w:t>
      </w:r>
      <w:r w:rsidRPr="00F029A2">
        <w:rPr>
          <w:rFonts w:ascii="Times New Roman" w:hAnsi="Times New Roman" w:cs="Times New Roman"/>
          <w:color w:val="auto"/>
        </w:rPr>
        <w:t xml:space="preserve">  </w:t>
      </w:r>
    </w:p>
    <w:p w:rsidR="0022728D" w:rsidRPr="00F029A2" w:rsidRDefault="0022728D" w:rsidP="0022728D">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Pr="00F029A2">
        <w:rPr>
          <w:rFonts w:ascii="Times New Roman" w:hAnsi="Times New Roman" w:cs="Times New Roman"/>
          <w:color w:val="auto"/>
          <w:lang w:val="sr-Cyrl-RS"/>
        </w:rPr>
        <w:t xml:space="preserve">За спровођење </w:t>
      </w:r>
      <w:r w:rsidRPr="00F029A2">
        <w:rPr>
          <w:rFonts w:ascii="Times New Roman" w:hAnsi="Times New Roman" w:cs="Times New Roman"/>
          <w:color w:val="auto"/>
        </w:rPr>
        <w:t>«</w:t>
      </w:r>
      <w:r w:rsidRPr="00F029A2">
        <w:rPr>
          <w:rFonts w:ascii="Times New Roman" w:hAnsi="Times New Roman" w:cs="Times New Roman"/>
          <w:color w:val="auto"/>
          <w:lang w:val="sr-Cyrl-RS"/>
        </w:rPr>
        <w:t>програма ренте</w:t>
      </w:r>
      <w:r w:rsidRPr="00F029A2">
        <w:rPr>
          <w:rFonts w:ascii="Times New Roman" w:hAnsi="Times New Roman" w:cs="Times New Roman"/>
          <w:color w:val="auto"/>
        </w:rPr>
        <w:t>»</w:t>
      </w:r>
      <w:r w:rsidRPr="00F029A2">
        <w:rPr>
          <w:rFonts w:ascii="Times New Roman" w:hAnsi="Times New Roman" w:cs="Times New Roman"/>
          <w:color w:val="auto"/>
          <w:lang w:val="sr-Cyrl-RS"/>
        </w:rPr>
        <w:t xml:space="preserve"> планирају се текући  приходи </w:t>
      </w:r>
      <w:r w:rsidRPr="00F029A2">
        <w:rPr>
          <w:rFonts w:ascii="Times New Roman" w:hAnsi="Times New Roman" w:cs="Times New Roman"/>
          <w:color w:val="auto"/>
        </w:rPr>
        <w:t>од накнаде за коришћење минералних сировина и геотермалних ресурса за 20</w:t>
      </w:r>
      <w:r w:rsidRPr="00F029A2">
        <w:rPr>
          <w:rFonts w:ascii="Times New Roman" w:hAnsi="Times New Roman" w:cs="Times New Roman"/>
          <w:color w:val="auto"/>
          <w:lang w:val="sr-Cyrl-RS"/>
        </w:rPr>
        <w:t>2</w:t>
      </w:r>
      <w:r w:rsidRPr="00F029A2">
        <w:rPr>
          <w:rFonts w:ascii="Times New Roman" w:hAnsi="Times New Roman" w:cs="Times New Roman"/>
          <w:color w:val="auto"/>
          <w:lang w:val="sr-Latn-RS"/>
        </w:rPr>
        <w:t>1</w:t>
      </w:r>
      <w:r w:rsidRPr="00F029A2">
        <w:rPr>
          <w:rFonts w:ascii="Times New Roman" w:hAnsi="Times New Roman" w:cs="Times New Roman"/>
          <w:color w:val="auto"/>
        </w:rPr>
        <w:t xml:space="preserve">. годину у износу од </w:t>
      </w:r>
      <w:r w:rsidRPr="00F029A2">
        <w:rPr>
          <w:rFonts w:ascii="Times New Roman" w:hAnsi="Times New Roman" w:cs="Times New Roman"/>
          <w:color w:val="auto"/>
          <w:lang w:val="sr-Cyrl-RS"/>
        </w:rPr>
        <w:t>290,5</w:t>
      </w:r>
      <w:r w:rsidRPr="00F029A2">
        <w:rPr>
          <w:rFonts w:ascii="Times New Roman" w:hAnsi="Times New Roman" w:cs="Times New Roman"/>
          <w:color w:val="auto"/>
        </w:rPr>
        <w:t xml:space="preserve"> милиона</w:t>
      </w:r>
      <w:r w:rsidRPr="00F029A2">
        <w:rPr>
          <w:rFonts w:ascii="Times New Roman" w:hAnsi="Times New Roman" w:cs="Times New Roman"/>
          <w:color w:val="auto"/>
          <w:lang w:val="sr-Cyrl-RS"/>
        </w:rPr>
        <w:t xml:space="preserve"> и процењен износ пренетих неутрошених средстава  </w:t>
      </w:r>
      <w:r w:rsidRPr="00F029A2">
        <w:rPr>
          <w:rFonts w:ascii="Times New Roman" w:hAnsi="Times New Roman" w:cs="Times New Roman"/>
          <w:color w:val="auto"/>
        </w:rPr>
        <w:t>по програму из 20</w:t>
      </w:r>
      <w:r w:rsidR="00194AB6" w:rsidRPr="00F029A2">
        <w:rPr>
          <w:rFonts w:ascii="Times New Roman" w:hAnsi="Times New Roman" w:cs="Times New Roman"/>
          <w:color w:val="auto"/>
          <w:lang w:val="sr-Cyrl-RS"/>
        </w:rPr>
        <w:t>20.године</w:t>
      </w:r>
      <w:r w:rsidR="00194AB6" w:rsidRPr="00F029A2">
        <w:rPr>
          <w:rFonts w:ascii="Times New Roman" w:hAnsi="Times New Roman" w:cs="Times New Roman"/>
          <w:strike/>
          <w:color w:val="auto"/>
        </w:rPr>
        <w:t>.</w:t>
      </w:r>
      <w:r w:rsidRPr="00F029A2">
        <w:rPr>
          <w:rFonts w:ascii="Times New Roman" w:hAnsi="Times New Roman" w:cs="Times New Roman"/>
          <w:color w:val="auto"/>
        </w:rPr>
        <w:t xml:space="preserve">Средства се </w:t>
      </w:r>
      <w:r w:rsidRPr="00F029A2">
        <w:rPr>
          <w:rFonts w:ascii="Times New Roman" w:hAnsi="Times New Roman" w:cs="Times New Roman"/>
          <w:color w:val="auto"/>
          <w:lang w:val="sr-Cyrl-RS"/>
        </w:rPr>
        <w:t xml:space="preserve">усмеравају </w:t>
      </w:r>
      <w:r w:rsidRPr="00F029A2">
        <w:rPr>
          <w:rFonts w:ascii="Times New Roman" w:hAnsi="Times New Roman" w:cs="Times New Roman"/>
          <w:color w:val="auto"/>
        </w:rPr>
        <w:t xml:space="preserve">за Програм развоја локалне заједнице за </w:t>
      </w:r>
      <w:r w:rsidRPr="00F029A2">
        <w:rPr>
          <w:rFonts w:ascii="Times New Roman" w:hAnsi="Times New Roman" w:cs="Times New Roman"/>
          <w:color w:val="auto"/>
          <w:lang w:val="sr-Cyrl-RS"/>
        </w:rPr>
        <w:t>2021</w:t>
      </w:r>
      <w:r w:rsidRPr="00F029A2">
        <w:rPr>
          <w:rFonts w:ascii="Times New Roman" w:hAnsi="Times New Roman" w:cs="Times New Roman"/>
          <w:color w:val="auto"/>
        </w:rPr>
        <w:t>. годину на који ресорно Министарство даје Сагласност</w:t>
      </w:r>
      <w:r w:rsidRPr="00F029A2">
        <w:rPr>
          <w:rFonts w:ascii="Times New Roman" w:hAnsi="Times New Roman" w:cs="Times New Roman"/>
          <w:color w:val="auto"/>
          <w:lang w:val="sr-Cyrl-RS"/>
        </w:rPr>
        <w:t>.</w:t>
      </w:r>
    </w:p>
    <w:p w:rsidR="00E265E5" w:rsidRPr="00F029A2" w:rsidRDefault="00E265E5" w:rsidP="0022728D">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u w:val="single"/>
        </w:rPr>
        <w:t>Програм</w:t>
      </w:r>
      <w:r w:rsidR="00A60CA9" w:rsidRPr="00F029A2">
        <w:rPr>
          <w:rFonts w:ascii="Times New Roman" w:hAnsi="Times New Roman" w:cs="Times New Roman"/>
          <w:color w:val="auto"/>
          <w:u w:val="single"/>
        </w:rPr>
        <w:t xml:space="preserve"> подршке за спровођење пољопривредне политике и политике руралног развоја</w:t>
      </w:r>
    </w:p>
    <w:p w:rsidR="00E265E5" w:rsidRPr="00F029A2" w:rsidRDefault="00E265E5" w:rsidP="00E265E5">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9C3C73" w:rsidRPr="00F029A2">
        <w:rPr>
          <w:rFonts w:ascii="Times New Roman" w:hAnsi="Times New Roman" w:cs="Times New Roman"/>
          <w:color w:val="auto"/>
        </w:rPr>
        <w:t>Доноси се према З</w:t>
      </w:r>
      <w:r w:rsidR="00471877" w:rsidRPr="00F029A2">
        <w:rPr>
          <w:rFonts w:ascii="Times New Roman" w:hAnsi="Times New Roman" w:cs="Times New Roman"/>
          <w:color w:val="auto"/>
        </w:rPr>
        <w:t>акону о пољопривреди и руралном развоју (чл.</w:t>
      </w:r>
      <w:r w:rsidR="00373CF2"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14 став 3</w:t>
      </w:r>
      <w:r w:rsidR="00373CF2" w:rsidRPr="00F029A2">
        <w:rPr>
          <w:rFonts w:ascii="Times New Roman" w:hAnsi="Times New Roman" w:cs="Times New Roman"/>
          <w:color w:val="auto"/>
          <w:lang w:val="sr-Cyrl-RS"/>
        </w:rPr>
        <w:t>.</w:t>
      </w:r>
      <w:r w:rsidR="00471877" w:rsidRPr="00F029A2">
        <w:rPr>
          <w:rFonts w:ascii="Times New Roman" w:hAnsi="Times New Roman" w:cs="Times New Roman"/>
          <w:color w:val="auto"/>
        </w:rPr>
        <w:t xml:space="preserve"> и 4</w:t>
      </w:r>
      <w:r w:rsidR="00373CF2" w:rsidRPr="00F029A2">
        <w:rPr>
          <w:rFonts w:ascii="Times New Roman" w:hAnsi="Times New Roman" w:cs="Times New Roman"/>
          <w:color w:val="auto"/>
          <w:lang w:val="sr-Cyrl-RS"/>
        </w:rPr>
        <w:t>.</w:t>
      </w:r>
      <w:r w:rsidR="00471877" w:rsidRPr="00F029A2">
        <w:rPr>
          <w:rFonts w:ascii="Times New Roman" w:hAnsi="Times New Roman" w:cs="Times New Roman"/>
          <w:color w:val="auto"/>
        </w:rPr>
        <w:t xml:space="preserve"> Зак</w:t>
      </w:r>
      <w:r w:rsidR="009C3C73" w:rsidRPr="00F029A2">
        <w:rPr>
          <w:rFonts w:ascii="Times New Roman" w:hAnsi="Times New Roman" w:cs="Times New Roman"/>
          <w:color w:val="auto"/>
        </w:rPr>
        <w:t>она</w:t>
      </w:r>
      <w:r w:rsidR="00373CF2" w:rsidRPr="00F029A2">
        <w:rPr>
          <w:rFonts w:ascii="Times New Roman" w:hAnsi="Times New Roman" w:cs="Times New Roman"/>
          <w:color w:val="auto"/>
          <w:lang w:val="sr-Cyrl-RS"/>
        </w:rPr>
        <w:t>,</w:t>
      </w:r>
      <w:r w:rsidR="009C3C73" w:rsidRPr="00F029A2">
        <w:rPr>
          <w:rFonts w:ascii="Times New Roman" w:hAnsi="Times New Roman" w:cs="Times New Roman"/>
          <w:color w:val="auto"/>
        </w:rPr>
        <w:t xml:space="preserve"> </w:t>
      </w:r>
      <w:r w:rsidR="00373CF2" w:rsidRPr="00F029A2">
        <w:rPr>
          <w:rFonts w:ascii="Times New Roman" w:hAnsi="Times New Roman" w:cs="Times New Roman"/>
          <w:color w:val="auto"/>
          <w:lang w:val="sr-Cyrl-RS"/>
        </w:rPr>
        <w:t>„</w:t>
      </w:r>
      <w:r w:rsidR="009C3C73" w:rsidRPr="00F029A2">
        <w:rPr>
          <w:rFonts w:ascii="Times New Roman" w:hAnsi="Times New Roman" w:cs="Times New Roman"/>
          <w:color w:val="auto"/>
        </w:rPr>
        <w:t>Сл.</w:t>
      </w:r>
      <w:r w:rsidR="006036FD" w:rsidRPr="00F029A2">
        <w:rPr>
          <w:rFonts w:ascii="Times New Roman" w:hAnsi="Times New Roman" w:cs="Times New Roman"/>
          <w:color w:val="auto"/>
          <w:lang w:val="sr-Cyrl-RS"/>
        </w:rPr>
        <w:t xml:space="preserve"> </w:t>
      </w:r>
      <w:r w:rsidR="009C3C73" w:rsidRPr="00F029A2">
        <w:rPr>
          <w:rFonts w:ascii="Times New Roman" w:hAnsi="Times New Roman" w:cs="Times New Roman"/>
          <w:color w:val="auto"/>
        </w:rPr>
        <w:t>гласник РС</w:t>
      </w:r>
      <w:r w:rsidR="00373CF2" w:rsidRPr="00F029A2">
        <w:rPr>
          <w:rFonts w:ascii="Times New Roman" w:hAnsi="Times New Roman" w:cs="Times New Roman"/>
          <w:color w:val="auto"/>
          <w:lang w:val="sr-Cyrl-RS"/>
        </w:rPr>
        <w:t>“</w:t>
      </w:r>
      <w:r w:rsidR="009C3C73" w:rsidRPr="00F029A2">
        <w:rPr>
          <w:rFonts w:ascii="Times New Roman" w:hAnsi="Times New Roman" w:cs="Times New Roman"/>
          <w:color w:val="auto"/>
        </w:rPr>
        <w:t xml:space="preserve"> 41/09</w:t>
      </w:r>
      <w:r w:rsidR="001E584E" w:rsidRPr="00F029A2">
        <w:rPr>
          <w:rFonts w:ascii="Times New Roman" w:hAnsi="Times New Roman" w:cs="Times New Roman"/>
          <w:color w:val="auto"/>
          <w:lang w:val="sr-Cyrl-RS"/>
        </w:rPr>
        <w:t>, 101/2016</w:t>
      </w:r>
      <w:r w:rsidR="00373CF2" w:rsidRPr="00F029A2">
        <w:rPr>
          <w:rFonts w:ascii="Times New Roman" w:hAnsi="Times New Roman" w:cs="Times New Roman"/>
          <w:color w:val="auto"/>
          <w:lang w:val="sr-Cyrl-RS"/>
        </w:rPr>
        <w:t>)</w:t>
      </w:r>
      <w:r w:rsidR="009C3C73" w:rsidRPr="00F029A2">
        <w:rPr>
          <w:rFonts w:ascii="Times New Roman" w:hAnsi="Times New Roman" w:cs="Times New Roman"/>
          <w:color w:val="auto"/>
        </w:rPr>
        <w:t xml:space="preserve"> и Закону</w:t>
      </w:r>
      <w:r w:rsidR="00471877" w:rsidRPr="00F029A2">
        <w:rPr>
          <w:rFonts w:ascii="Times New Roman" w:hAnsi="Times New Roman" w:cs="Times New Roman"/>
          <w:color w:val="auto"/>
        </w:rPr>
        <w:t xml:space="preserve"> о подстицају </w:t>
      </w:r>
      <w:r w:rsidR="009C3C73" w:rsidRPr="00F029A2">
        <w:rPr>
          <w:rFonts w:ascii="Times New Roman" w:hAnsi="Times New Roman" w:cs="Times New Roman"/>
          <w:color w:val="auto"/>
        </w:rPr>
        <w:t>у</w:t>
      </w:r>
      <w:r w:rsidR="00471877" w:rsidRPr="00F029A2">
        <w:rPr>
          <w:rFonts w:ascii="Times New Roman" w:hAnsi="Times New Roman" w:cs="Times New Roman"/>
          <w:color w:val="auto"/>
        </w:rPr>
        <w:t xml:space="preserve"> пољопривреди и руралном ра</w:t>
      </w:r>
      <w:r w:rsidR="00373CF2" w:rsidRPr="00F029A2">
        <w:rPr>
          <w:rFonts w:ascii="Times New Roman" w:hAnsi="Times New Roman" w:cs="Times New Roman"/>
          <w:color w:val="auto"/>
        </w:rPr>
        <w:t>звоју („</w:t>
      </w:r>
      <w:r w:rsidR="009C3C73" w:rsidRPr="00F029A2">
        <w:rPr>
          <w:rFonts w:ascii="Times New Roman" w:hAnsi="Times New Roman" w:cs="Times New Roman"/>
          <w:color w:val="auto"/>
        </w:rPr>
        <w:t>Сл.</w:t>
      </w:r>
      <w:r w:rsidR="006036FD" w:rsidRPr="00F029A2">
        <w:rPr>
          <w:rFonts w:ascii="Times New Roman" w:hAnsi="Times New Roman" w:cs="Times New Roman"/>
          <w:color w:val="auto"/>
          <w:lang w:val="sr-Cyrl-RS"/>
        </w:rPr>
        <w:t xml:space="preserve"> </w:t>
      </w:r>
      <w:r w:rsidR="009C3C73" w:rsidRPr="00F029A2">
        <w:rPr>
          <w:rFonts w:ascii="Times New Roman" w:hAnsi="Times New Roman" w:cs="Times New Roman"/>
          <w:color w:val="auto"/>
        </w:rPr>
        <w:t>гласник РС</w:t>
      </w:r>
      <w:r w:rsidR="00373CF2" w:rsidRPr="00F029A2">
        <w:rPr>
          <w:rFonts w:ascii="Times New Roman" w:hAnsi="Times New Roman" w:cs="Times New Roman"/>
          <w:color w:val="auto"/>
          <w:lang w:val="sr-Cyrl-RS"/>
        </w:rPr>
        <w:t>“</w:t>
      </w:r>
      <w:r w:rsidR="009C3C73" w:rsidRPr="00F029A2">
        <w:rPr>
          <w:rFonts w:ascii="Times New Roman" w:hAnsi="Times New Roman" w:cs="Times New Roman"/>
          <w:color w:val="auto"/>
        </w:rPr>
        <w:t xml:space="preserve"> 10/2013</w:t>
      </w:r>
      <w:r w:rsidR="001E584E" w:rsidRPr="00F029A2">
        <w:rPr>
          <w:rFonts w:ascii="Times New Roman" w:hAnsi="Times New Roman" w:cs="Times New Roman"/>
          <w:color w:val="auto"/>
          <w:lang w:val="sr-Cyrl-RS"/>
        </w:rPr>
        <w:t>,</w:t>
      </w:r>
      <w:r w:rsidR="006036FD" w:rsidRPr="00F029A2">
        <w:rPr>
          <w:rFonts w:ascii="Times New Roman" w:hAnsi="Times New Roman" w:cs="Times New Roman"/>
          <w:color w:val="auto"/>
          <w:lang w:val="sr-Cyrl-RS"/>
        </w:rPr>
        <w:t xml:space="preserve"> </w:t>
      </w:r>
      <w:r w:rsidR="001E584E" w:rsidRPr="00F029A2">
        <w:rPr>
          <w:rFonts w:ascii="Times New Roman" w:hAnsi="Times New Roman" w:cs="Times New Roman"/>
          <w:color w:val="auto"/>
          <w:lang w:val="sr-Cyrl-RS"/>
        </w:rPr>
        <w:t>142/2014</w:t>
      </w:r>
      <w:r w:rsidR="00592886" w:rsidRPr="00F029A2">
        <w:rPr>
          <w:rFonts w:ascii="Times New Roman" w:hAnsi="Times New Roman" w:cs="Times New Roman"/>
          <w:color w:val="auto"/>
          <w:lang w:val="sr-Cyrl-RS"/>
        </w:rPr>
        <w:t>, 103/15</w:t>
      </w:r>
      <w:r w:rsidR="001E584E" w:rsidRPr="00F029A2">
        <w:rPr>
          <w:rFonts w:ascii="Times New Roman" w:hAnsi="Times New Roman" w:cs="Times New Roman"/>
          <w:color w:val="auto"/>
          <w:lang w:val="sr-Cyrl-RS"/>
        </w:rPr>
        <w:t xml:space="preserve"> и 101/2016</w:t>
      </w:r>
      <w:r w:rsidR="001E399A" w:rsidRPr="00F029A2">
        <w:rPr>
          <w:rFonts w:ascii="Times New Roman" w:hAnsi="Times New Roman" w:cs="Times New Roman"/>
          <w:color w:val="auto"/>
        </w:rPr>
        <w:t>). За 20</w:t>
      </w:r>
      <w:r w:rsidR="003A5C73" w:rsidRPr="00F029A2">
        <w:rPr>
          <w:rFonts w:ascii="Times New Roman" w:hAnsi="Times New Roman" w:cs="Times New Roman"/>
          <w:color w:val="auto"/>
          <w:lang w:val="sr-Cyrl-RS"/>
        </w:rPr>
        <w:t>2</w:t>
      </w:r>
      <w:r w:rsidR="003A5C73" w:rsidRPr="00F029A2">
        <w:rPr>
          <w:rFonts w:ascii="Times New Roman" w:hAnsi="Times New Roman" w:cs="Times New Roman"/>
          <w:color w:val="auto"/>
          <w:lang w:val="sr-Latn-RS"/>
        </w:rPr>
        <w:t>1</w:t>
      </w:r>
      <w:r w:rsidR="001E399A" w:rsidRPr="00F029A2">
        <w:rPr>
          <w:rFonts w:ascii="Times New Roman" w:hAnsi="Times New Roman" w:cs="Times New Roman"/>
          <w:color w:val="auto"/>
        </w:rPr>
        <w:t xml:space="preserve">. планирају </w:t>
      </w:r>
      <w:r w:rsidR="001E399A" w:rsidRPr="00F029A2">
        <w:rPr>
          <w:rFonts w:ascii="Times New Roman" w:hAnsi="Times New Roman" w:cs="Times New Roman"/>
          <w:color w:val="auto"/>
          <w:lang w:val="sr-Cyrl-RS"/>
        </w:rPr>
        <w:t xml:space="preserve">се </w:t>
      </w:r>
      <w:r w:rsidR="001E399A" w:rsidRPr="00F029A2">
        <w:rPr>
          <w:rFonts w:ascii="Times New Roman" w:hAnsi="Times New Roman" w:cs="Times New Roman"/>
          <w:color w:val="auto"/>
        </w:rPr>
        <w:t xml:space="preserve">средства за финансирање </w:t>
      </w:r>
      <w:r w:rsidRPr="00F029A2">
        <w:rPr>
          <w:rFonts w:ascii="Times New Roman" w:hAnsi="Times New Roman" w:cs="Times New Roman"/>
          <w:color w:val="auto"/>
          <w:lang w:val="sr-Cyrl-RS"/>
        </w:rPr>
        <w:t xml:space="preserve">по </w:t>
      </w:r>
      <w:r w:rsidRPr="00F029A2">
        <w:rPr>
          <w:rFonts w:ascii="Times New Roman" w:hAnsi="Times New Roman" w:cs="Times New Roman"/>
          <w:color w:val="auto"/>
        </w:rPr>
        <w:t xml:space="preserve">Програму подршке за спровођење пољопривредне политике и политике руралног </w:t>
      </w:r>
      <w:r w:rsidR="001E399A" w:rsidRPr="00F029A2">
        <w:rPr>
          <w:rFonts w:ascii="Times New Roman" w:hAnsi="Times New Roman" w:cs="Times New Roman"/>
          <w:color w:val="auto"/>
          <w:lang w:val="sr-Cyrl-RS"/>
        </w:rPr>
        <w:t xml:space="preserve">на нивоу </w:t>
      </w:r>
      <w:r w:rsidR="001E399A" w:rsidRPr="00F029A2">
        <w:rPr>
          <w:rFonts w:ascii="Times New Roman" w:hAnsi="Times New Roman" w:cs="Times New Roman"/>
          <w:color w:val="auto"/>
          <w:lang w:val="sr-Cyrl-RS"/>
        </w:rPr>
        <w:lastRenderedPageBreak/>
        <w:t>планираних средста</w:t>
      </w:r>
      <w:r w:rsidR="003A5C73" w:rsidRPr="00F029A2">
        <w:rPr>
          <w:rFonts w:ascii="Times New Roman" w:hAnsi="Times New Roman" w:cs="Times New Roman"/>
          <w:color w:val="auto"/>
          <w:lang w:val="sr-Cyrl-RS"/>
        </w:rPr>
        <w:t>ва за ове намене у 20</w:t>
      </w:r>
      <w:r w:rsidR="003A5C73" w:rsidRPr="00F029A2">
        <w:rPr>
          <w:rFonts w:ascii="Times New Roman" w:hAnsi="Times New Roman" w:cs="Times New Roman"/>
          <w:color w:val="auto"/>
          <w:lang w:val="sr-Latn-RS"/>
        </w:rPr>
        <w:t>20</w:t>
      </w:r>
      <w:r w:rsidR="00656860" w:rsidRPr="00F029A2">
        <w:rPr>
          <w:rFonts w:ascii="Times New Roman" w:hAnsi="Times New Roman" w:cs="Times New Roman"/>
          <w:color w:val="auto"/>
          <w:lang w:val="sr-Cyrl-RS"/>
        </w:rPr>
        <w:t>. години укључујући и пре</w:t>
      </w:r>
      <w:r w:rsidR="003A5C73" w:rsidRPr="00F029A2">
        <w:rPr>
          <w:rFonts w:ascii="Times New Roman" w:hAnsi="Times New Roman" w:cs="Times New Roman"/>
          <w:color w:val="auto"/>
          <w:lang w:val="sr-Cyrl-RS"/>
        </w:rPr>
        <w:t>нете обавезе по Програму из 20</w:t>
      </w:r>
      <w:r w:rsidR="003A5C73" w:rsidRPr="00F029A2">
        <w:rPr>
          <w:rFonts w:ascii="Times New Roman" w:hAnsi="Times New Roman" w:cs="Times New Roman"/>
          <w:color w:val="auto"/>
          <w:lang w:val="sr-Latn-RS"/>
        </w:rPr>
        <w:t>20</w:t>
      </w:r>
      <w:r w:rsidR="00656860" w:rsidRPr="00F029A2">
        <w:rPr>
          <w:rFonts w:ascii="Times New Roman" w:hAnsi="Times New Roman" w:cs="Times New Roman"/>
          <w:color w:val="auto"/>
          <w:lang w:val="sr-Cyrl-RS"/>
        </w:rPr>
        <w:t>. године.</w:t>
      </w:r>
    </w:p>
    <w:p w:rsidR="00E67C34" w:rsidRPr="00F029A2" w:rsidRDefault="00E265E5" w:rsidP="00E265E5">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ab/>
      </w:r>
      <w:r w:rsidR="00471877" w:rsidRPr="00F029A2">
        <w:rPr>
          <w:rFonts w:ascii="Times New Roman" w:hAnsi="Times New Roman" w:cs="Times New Roman"/>
          <w:color w:val="auto"/>
        </w:rPr>
        <w:t xml:space="preserve">Ради рационалне и ефикасне припреме овог програма неопходно </w:t>
      </w:r>
      <w:r w:rsidR="006036FD" w:rsidRPr="00F029A2">
        <w:rPr>
          <w:rFonts w:ascii="Times New Roman" w:hAnsi="Times New Roman" w:cs="Times New Roman"/>
          <w:color w:val="auto"/>
        </w:rPr>
        <w:t>је сагледати ефекте и резултате</w:t>
      </w:r>
      <w:r w:rsidR="007240BF" w:rsidRPr="00F029A2">
        <w:rPr>
          <w:rFonts w:ascii="Times New Roman" w:hAnsi="Times New Roman" w:cs="Times New Roman"/>
          <w:color w:val="auto"/>
        </w:rPr>
        <w:t xml:space="preserve"> спроведених подстицајних мера </w:t>
      </w:r>
      <w:r w:rsidR="00471877" w:rsidRPr="00F029A2">
        <w:rPr>
          <w:rFonts w:ascii="Times New Roman" w:hAnsi="Times New Roman" w:cs="Times New Roman"/>
          <w:color w:val="auto"/>
        </w:rPr>
        <w:t>за пољопривреду из претходних година и могућност увођења нових подстицаја.</w:t>
      </w:r>
    </w:p>
    <w:p w:rsidR="00E265E5" w:rsidRPr="00F029A2" w:rsidRDefault="00E265E5" w:rsidP="00E67C34">
      <w:pPr>
        <w:tabs>
          <w:tab w:val="left" w:pos="900"/>
        </w:tabs>
        <w:spacing w:after="0" w:line="240" w:lineRule="auto"/>
        <w:jc w:val="both"/>
        <w:rPr>
          <w:rFonts w:ascii="Times New Roman" w:hAnsi="Times New Roman" w:cs="Times New Roman"/>
          <w:color w:val="auto"/>
        </w:rPr>
      </w:pPr>
    </w:p>
    <w:p w:rsidR="00E67C34" w:rsidRPr="00F029A2" w:rsidRDefault="00E265E5" w:rsidP="00E67C34">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olor w:val="auto"/>
          <w:u w:val="single"/>
          <w:lang w:val="sr-Cyrl-RS"/>
        </w:rPr>
        <w:t>Програм расподеле средстава од накнаде за коришћење шума и шумског земљишта</w:t>
      </w:r>
    </w:p>
    <w:p w:rsidR="00E67C34" w:rsidRPr="00F029A2" w:rsidRDefault="00E67C34" w:rsidP="00E67C3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t xml:space="preserve">На основу </w:t>
      </w:r>
      <w:r w:rsidRPr="00F029A2">
        <w:rPr>
          <w:rFonts w:ascii="Times New Roman" w:hAnsi="Times New Roman" w:cs="Times New Roman"/>
          <w:color w:val="auto"/>
          <w:lang w:val="sr-Cyrl-RS"/>
        </w:rPr>
        <w:t>члана 19,</w:t>
      </w:r>
      <w:r w:rsidR="00E265E5" w:rsidRPr="00F029A2">
        <w:rPr>
          <w:rFonts w:ascii="Times New Roman" w:hAnsi="Times New Roman" w:cs="Times New Roman"/>
          <w:color w:val="auto"/>
          <w:lang w:val="sr-Cyrl-RS"/>
        </w:rPr>
        <w:t xml:space="preserve"> </w:t>
      </w:r>
      <w:r w:rsidRPr="00F029A2">
        <w:rPr>
          <w:rFonts w:ascii="Times New Roman" w:hAnsi="Times New Roman" w:cs="Times New Roman"/>
          <w:color w:val="auto"/>
          <w:lang w:val="sr-Cyrl-RS"/>
        </w:rPr>
        <w:t>80</w:t>
      </w:r>
      <w:r w:rsidR="0028295F" w:rsidRPr="00F029A2">
        <w:rPr>
          <w:rFonts w:ascii="Times New Roman" w:hAnsi="Times New Roman" w:cs="Times New Roman"/>
          <w:color w:val="auto"/>
          <w:lang w:val="sr-Cyrl-RS"/>
        </w:rPr>
        <w:t>.</w:t>
      </w:r>
      <w:r w:rsidRPr="00F029A2">
        <w:rPr>
          <w:rFonts w:ascii="Times New Roman" w:hAnsi="Times New Roman" w:cs="Times New Roman"/>
          <w:color w:val="auto"/>
          <w:lang w:val="sr-Cyrl-RS"/>
        </w:rPr>
        <w:t xml:space="preserve"> и 88. Закона о шумама </w:t>
      </w:r>
      <w:r w:rsidRPr="00F029A2">
        <w:rPr>
          <w:rFonts w:ascii="Times New Roman" w:hAnsi="Times New Roman" w:cs="Times New Roman"/>
          <w:iCs/>
          <w:color w:val="auto"/>
        </w:rPr>
        <w:t>("</w:t>
      </w:r>
      <w:r w:rsidRPr="00F029A2">
        <w:rPr>
          <w:rFonts w:ascii="Times New Roman" w:hAnsi="Times New Roman" w:cs="Times New Roman"/>
          <w:iCs/>
          <w:color w:val="auto"/>
          <w:lang w:val="sr-Cyrl-RS"/>
        </w:rPr>
        <w:t>Сл.гасник РС</w:t>
      </w:r>
      <w:r w:rsidRPr="00F029A2">
        <w:rPr>
          <w:rFonts w:ascii="Times New Roman" w:hAnsi="Times New Roman" w:cs="Times New Roman"/>
          <w:iCs/>
          <w:color w:val="auto"/>
        </w:rPr>
        <w:t xml:space="preserve">", </w:t>
      </w:r>
      <w:r w:rsidRPr="00F029A2">
        <w:rPr>
          <w:rFonts w:ascii="Times New Roman" w:hAnsi="Times New Roman" w:cs="Times New Roman"/>
          <w:iCs/>
          <w:color w:val="auto"/>
          <w:lang w:val="sr-Cyrl-RS"/>
        </w:rPr>
        <w:t>бр.</w:t>
      </w:r>
      <w:r w:rsidRPr="00F029A2">
        <w:rPr>
          <w:rFonts w:ascii="Times New Roman" w:hAnsi="Times New Roman" w:cs="Times New Roman"/>
          <w:iCs/>
          <w:color w:val="auto"/>
        </w:rPr>
        <w:t xml:space="preserve"> 30/2010, 93/2012, 89/2015 </w:t>
      </w:r>
      <w:r w:rsidRPr="00F029A2">
        <w:rPr>
          <w:rFonts w:ascii="Times New Roman" w:hAnsi="Times New Roman" w:cs="Times New Roman"/>
          <w:iCs/>
          <w:color w:val="auto"/>
          <w:lang w:val="sr-Cyrl-RS"/>
        </w:rPr>
        <w:t>и</w:t>
      </w:r>
      <w:r w:rsidRPr="00F029A2">
        <w:rPr>
          <w:rFonts w:ascii="Times New Roman" w:hAnsi="Times New Roman" w:cs="Times New Roman"/>
          <w:iCs/>
          <w:color w:val="auto"/>
        </w:rPr>
        <w:t xml:space="preserve"> 95/2018 </w:t>
      </w:r>
      <w:r w:rsidRPr="00F029A2">
        <w:rPr>
          <w:rFonts w:ascii="Times New Roman" w:hAnsi="Times New Roman" w:cs="Times New Roman"/>
          <w:iCs/>
          <w:color w:val="auto"/>
          <w:lang w:val="sr-Cyrl-RS"/>
        </w:rPr>
        <w:t>-</w:t>
      </w:r>
      <w:r w:rsidRPr="00F029A2">
        <w:rPr>
          <w:rFonts w:ascii="Times New Roman" w:hAnsi="Times New Roman" w:cs="Times New Roman"/>
          <w:iCs/>
          <w:color w:val="auto"/>
        </w:rPr>
        <w:t>др.закон</w:t>
      </w:r>
      <w:r w:rsidRPr="00F029A2">
        <w:rPr>
          <w:rFonts w:ascii="Times New Roman" w:hAnsi="Times New Roman" w:cs="Times New Roman"/>
          <w:i/>
          <w:iCs/>
          <w:color w:val="auto"/>
        </w:rPr>
        <w:t>)</w:t>
      </w:r>
      <w:r w:rsidRPr="00F029A2">
        <w:rPr>
          <w:rFonts w:ascii="Times New Roman" w:hAnsi="Times New Roman" w:cs="Times New Roman"/>
          <w:i/>
          <w:iCs/>
          <w:color w:val="auto"/>
          <w:lang w:val="sr-Cyrl-RS"/>
        </w:rPr>
        <w:t xml:space="preserve"> </w:t>
      </w:r>
      <w:r w:rsidR="00E265E5" w:rsidRPr="00F029A2">
        <w:rPr>
          <w:rFonts w:ascii="Times New Roman" w:hAnsi="Times New Roman" w:cs="Times New Roman"/>
          <w:color w:val="auto"/>
        </w:rPr>
        <w:t>доноси се Програм расподеле</w:t>
      </w:r>
      <w:r w:rsidRPr="00F029A2">
        <w:rPr>
          <w:rFonts w:ascii="Times New Roman" w:hAnsi="Times New Roman" w:cs="Times New Roman"/>
          <w:color w:val="auto"/>
        </w:rPr>
        <w:t xml:space="preserve"> средстава од </w:t>
      </w:r>
      <w:r w:rsidR="00E265E5" w:rsidRPr="00F029A2">
        <w:rPr>
          <w:rFonts w:ascii="Times New Roman" w:hAnsi="Times New Roman" w:cs="Times New Roman"/>
          <w:color w:val="auto"/>
          <w:lang w:val="sr-Cyrl-RS"/>
        </w:rPr>
        <w:t xml:space="preserve">накнаде за </w:t>
      </w:r>
      <w:r w:rsidRPr="00F029A2">
        <w:rPr>
          <w:rFonts w:ascii="Times New Roman" w:hAnsi="Times New Roman" w:cs="Times New Roman"/>
          <w:color w:val="auto"/>
          <w:lang w:val="sr-Cyrl-RS"/>
        </w:rPr>
        <w:t>коришћења шума</w:t>
      </w:r>
      <w:r w:rsidRPr="00F029A2">
        <w:rPr>
          <w:rFonts w:ascii="Times New Roman" w:hAnsi="Times New Roman" w:cs="Times New Roman"/>
          <w:color w:val="auto"/>
        </w:rPr>
        <w:t xml:space="preserve"> </w:t>
      </w:r>
      <w:r w:rsidR="00E265E5" w:rsidRPr="00F029A2">
        <w:rPr>
          <w:rFonts w:ascii="Times New Roman" w:hAnsi="Times New Roman" w:cs="Times New Roman"/>
          <w:color w:val="auto"/>
          <w:lang w:val="sr-Cyrl-RS"/>
        </w:rPr>
        <w:t xml:space="preserve">и шумског земљишта </w:t>
      </w:r>
      <w:r w:rsidRPr="00F029A2">
        <w:rPr>
          <w:rFonts w:ascii="Times New Roman" w:hAnsi="Times New Roman" w:cs="Times New Roman"/>
          <w:color w:val="auto"/>
        </w:rPr>
        <w:t>за чију се реализацију у 20</w:t>
      </w:r>
      <w:r w:rsidR="003A5C73" w:rsidRPr="00F029A2">
        <w:rPr>
          <w:rFonts w:ascii="Times New Roman" w:hAnsi="Times New Roman" w:cs="Times New Roman"/>
          <w:color w:val="auto"/>
          <w:lang w:val="sr-Cyrl-RS"/>
        </w:rPr>
        <w:t>2</w:t>
      </w:r>
      <w:r w:rsidR="003A5C73" w:rsidRPr="00F029A2">
        <w:rPr>
          <w:rFonts w:ascii="Times New Roman" w:hAnsi="Times New Roman" w:cs="Times New Roman"/>
          <w:color w:val="auto"/>
          <w:lang w:val="sr-Latn-RS"/>
        </w:rPr>
        <w:t>1</w:t>
      </w:r>
      <w:r w:rsidRPr="00F029A2">
        <w:rPr>
          <w:rFonts w:ascii="Times New Roman" w:hAnsi="Times New Roman" w:cs="Times New Roman"/>
          <w:color w:val="auto"/>
        </w:rPr>
        <w:t xml:space="preserve">. години </w:t>
      </w:r>
      <w:r w:rsidR="003A5C73" w:rsidRPr="00F029A2">
        <w:rPr>
          <w:rFonts w:ascii="Times New Roman" w:hAnsi="Times New Roman" w:cs="Times New Roman"/>
          <w:color w:val="auto"/>
          <w:lang w:val="sr-Cyrl-RS"/>
        </w:rPr>
        <w:t>планира износ као и у 2020. години као и пренета неутрошена средства из ранијих година.</w:t>
      </w:r>
    </w:p>
    <w:p w:rsidR="006036FD" w:rsidRPr="00F029A2" w:rsidRDefault="00471877"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p>
    <w:p w:rsidR="00561C2E" w:rsidRPr="00F029A2" w:rsidRDefault="00471877" w:rsidP="00A26F74">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u w:val="single"/>
        </w:rPr>
        <w:t>Програм здравствене заштите</w:t>
      </w:r>
    </w:p>
    <w:p w:rsidR="00561C2E" w:rsidRPr="00F029A2" w:rsidRDefault="00730FAB" w:rsidP="00A26F74">
      <w:pPr>
        <w:tabs>
          <w:tab w:val="left" w:pos="900"/>
        </w:tabs>
        <w:spacing w:after="0" w:line="240" w:lineRule="auto"/>
        <w:jc w:val="both"/>
        <w:rPr>
          <w:rFonts w:ascii="Times New Roman" w:hAnsi="Times New Roman" w:cs="Times New Roman"/>
          <w:color w:val="auto"/>
          <w:u w:val="single"/>
          <w:lang w:val="sr-Cyrl-RS"/>
        </w:rPr>
      </w:pPr>
      <w:r w:rsidRPr="00F029A2">
        <w:rPr>
          <w:rFonts w:ascii="Times New Roman" w:hAnsi="Times New Roman" w:cs="Times New Roman"/>
          <w:color w:val="auto"/>
        </w:rPr>
        <w:tab/>
      </w:r>
      <w:r w:rsidR="00471877" w:rsidRPr="00F029A2">
        <w:rPr>
          <w:rFonts w:ascii="Times New Roman" w:hAnsi="Times New Roman" w:cs="Times New Roman"/>
          <w:color w:val="auto"/>
        </w:rPr>
        <w:t xml:space="preserve">За </w:t>
      </w:r>
      <w:r w:rsidR="001345E5" w:rsidRPr="00F029A2">
        <w:rPr>
          <w:rFonts w:ascii="Times New Roman" w:hAnsi="Times New Roman" w:cs="Times New Roman"/>
          <w:color w:val="auto"/>
        </w:rPr>
        <w:t>фина</w:t>
      </w:r>
      <w:r w:rsidR="00E265E5" w:rsidRPr="00F029A2">
        <w:rPr>
          <w:rFonts w:ascii="Times New Roman" w:hAnsi="Times New Roman" w:cs="Times New Roman"/>
          <w:color w:val="auto"/>
        </w:rPr>
        <w:t>нсирање П</w:t>
      </w:r>
      <w:r w:rsidR="00471877" w:rsidRPr="00F029A2">
        <w:rPr>
          <w:rFonts w:ascii="Times New Roman" w:hAnsi="Times New Roman" w:cs="Times New Roman"/>
          <w:color w:val="auto"/>
        </w:rPr>
        <w:t>рограма унапређења квалитета здравствене заштите на територији општине Лајковац по чл.</w:t>
      </w:r>
      <w:r w:rsidR="007240BF"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13 и 13а Закона о здравст</w:t>
      </w:r>
      <w:r w:rsidR="001345E5" w:rsidRPr="00F029A2">
        <w:rPr>
          <w:rFonts w:ascii="Times New Roman" w:hAnsi="Times New Roman" w:cs="Times New Roman"/>
          <w:color w:val="auto"/>
          <w:lang w:val="sr-Cyrl-RS"/>
        </w:rPr>
        <w:t>в</w:t>
      </w:r>
      <w:r w:rsidR="00471877" w:rsidRPr="00F029A2">
        <w:rPr>
          <w:rFonts w:ascii="Times New Roman" w:hAnsi="Times New Roman" w:cs="Times New Roman"/>
          <w:color w:val="auto"/>
        </w:rPr>
        <w:t xml:space="preserve">еној заштити издваја се износ </w:t>
      </w:r>
      <w:r w:rsidR="003A5C73" w:rsidRPr="00F029A2">
        <w:rPr>
          <w:rFonts w:ascii="Times New Roman" w:hAnsi="Times New Roman" w:cs="Times New Roman"/>
          <w:color w:val="auto"/>
          <w:lang w:val="sr-Cyrl-RS"/>
        </w:rPr>
        <w:t>на нивоу из 2020. Године.</w:t>
      </w:r>
    </w:p>
    <w:p w:rsidR="006036FD" w:rsidRPr="00F029A2" w:rsidRDefault="00471877"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p>
    <w:p w:rsidR="00561C2E" w:rsidRPr="00F029A2" w:rsidRDefault="00471877" w:rsidP="00A26F74">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u w:val="single"/>
        </w:rPr>
        <w:t xml:space="preserve">Програми социјалне заштите  </w:t>
      </w:r>
      <w:r w:rsidRPr="00F029A2">
        <w:rPr>
          <w:rFonts w:ascii="Times New Roman" w:hAnsi="Times New Roman" w:cs="Times New Roman"/>
          <w:color w:val="auto"/>
        </w:rPr>
        <w:t xml:space="preserve"> </w:t>
      </w:r>
    </w:p>
    <w:p w:rsidR="001E399A" w:rsidRPr="00F029A2" w:rsidRDefault="00730FAB" w:rsidP="001E399A">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1E399A" w:rsidRPr="00F029A2">
        <w:rPr>
          <w:rFonts w:ascii="Times New Roman" w:hAnsi="Times New Roman" w:cs="Times New Roman"/>
          <w:color w:val="auto"/>
        </w:rPr>
        <w:t>За финансирање социјалне заштите преко Центра за социјални рад на основу Одлуке о правима из социјалне заштите Општине Лајковац у 20</w:t>
      </w:r>
      <w:r w:rsidR="003A5C73" w:rsidRPr="00F029A2">
        <w:rPr>
          <w:rFonts w:ascii="Times New Roman" w:hAnsi="Times New Roman" w:cs="Times New Roman"/>
          <w:color w:val="auto"/>
          <w:lang w:val="sr-Cyrl-RS"/>
        </w:rPr>
        <w:t>21</w:t>
      </w:r>
      <w:r w:rsidR="001E399A" w:rsidRPr="00F029A2">
        <w:rPr>
          <w:rFonts w:ascii="Times New Roman" w:hAnsi="Times New Roman" w:cs="Times New Roman"/>
          <w:color w:val="auto"/>
        </w:rPr>
        <w:t>.</w:t>
      </w:r>
      <w:r w:rsidR="001E399A" w:rsidRPr="00F029A2">
        <w:rPr>
          <w:rFonts w:ascii="Times New Roman" w:hAnsi="Times New Roman" w:cs="Times New Roman"/>
          <w:color w:val="auto"/>
          <w:lang w:val="sr-Cyrl-RS"/>
        </w:rPr>
        <w:t xml:space="preserve"> </w:t>
      </w:r>
      <w:r w:rsidR="001E399A" w:rsidRPr="00F029A2">
        <w:rPr>
          <w:rFonts w:ascii="Times New Roman" w:hAnsi="Times New Roman" w:cs="Times New Roman"/>
          <w:color w:val="auto"/>
        </w:rPr>
        <w:t xml:space="preserve">планирају се </w:t>
      </w:r>
      <w:r w:rsidR="003A5C73" w:rsidRPr="00F029A2">
        <w:rPr>
          <w:rFonts w:ascii="Times New Roman" w:hAnsi="Times New Roman" w:cs="Times New Roman"/>
          <w:color w:val="auto"/>
          <w:lang w:val="sr-Cyrl-RS"/>
        </w:rPr>
        <w:t>средства до износа средстава издвојених у 2020. Години, а у складу са потребама и тренутном ситуацијом.</w:t>
      </w:r>
    </w:p>
    <w:p w:rsidR="009A1361" w:rsidRPr="00F029A2" w:rsidRDefault="001E399A" w:rsidP="001E399A">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lang w:val="sr-Cyrl-RS"/>
        </w:rPr>
        <w:tab/>
      </w:r>
      <w:r w:rsidRPr="00F029A2">
        <w:rPr>
          <w:rFonts w:ascii="Times New Roman" w:hAnsi="Times New Roman" w:cs="Times New Roman"/>
          <w:color w:val="auto"/>
        </w:rPr>
        <w:t>За финансирање проје</w:t>
      </w:r>
      <w:r w:rsidRPr="00F029A2">
        <w:rPr>
          <w:rFonts w:ascii="Times New Roman" w:hAnsi="Times New Roman" w:cs="Times New Roman"/>
          <w:color w:val="auto"/>
          <w:lang w:val="sr-Cyrl-RS"/>
        </w:rPr>
        <w:t>к</w:t>
      </w:r>
      <w:r w:rsidRPr="00F029A2">
        <w:rPr>
          <w:rFonts w:ascii="Times New Roman" w:hAnsi="Times New Roman" w:cs="Times New Roman"/>
          <w:color w:val="auto"/>
        </w:rPr>
        <w:t>та Гер</w:t>
      </w:r>
      <w:r w:rsidRPr="00F029A2">
        <w:rPr>
          <w:rFonts w:ascii="Times New Roman" w:hAnsi="Times New Roman" w:cs="Times New Roman"/>
          <w:color w:val="auto"/>
          <w:lang w:val="sr-Cyrl-RS"/>
        </w:rPr>
        <w:t>о</w:t>
      </w:r>
      <w:r w:rsidRPr="00F029A2">
        <w:rPr>
          <w:rFonts w:ascii="Times New Roman" w:hAnsi="Times New Roman" w:cs="Times New Roman"/>
          <w:color w:val="auto"/>
        </w:rPr>
        <w:t>нто домаћица обезбеђују се потребна средства по потписаном уго</w:t>
      </w:r>
      <w:r w:rsidR="009A1361" w:rsidRPr="00F029A2">
        <w:rPr>
          <w:rFonts w:ascii="Times New Roman" w:hAnsi="Times New Roman" w:cs="Times New Roman"/>
          <w:color w:val="auto"/>
        </w:rPr>
        <w:t xml:space="preserve">вору до октобра </w:t>
      </w:r>
      <w:r w:rsidR="0089020A" w:rsidRPr="00F029A2">
        <w:rPr>
          <w:rFonts w:ascii="Times New Roman" w:hAnsi="Times New Roman" w:cs="Times New Roman"/>
          <w:color w:val="auto"/>
          <w:lang w:val="sr-Cyrl-RS"/>
        </w:rPr>
        <w:t>2021.</w:t>
      </w:r>
      <w:r w:rsidRPr="00F029A2">
        <w:rPr>
          <w:rFonts w:ascii="Times New Roman" w:hAnsi="Times New Roman" w:cs="Times New Roman"/>
          <w:color w:val="auto"/>
        </w:rPr>
        <w:t xml:space="preserve"> године и средства за продужење финансирања</w:t>
      </w:r>
      <w:r w:rsidRPr="00F029A2">
        <w:rPr>
          <w:rFonts w:ascii="Times New Roman" w:hAnsi="Times New Roman" w:cs="Times New Roman"/>
          <w:color w:val="auto"/>
          <w:lang w:val="sr-Cyrl-RS"/>
        </w:rPr>
        <w:t xml:space="preserve"> </w:t>
      </w:r>
      <w:r w:rsidR="009A1361" w:rsidRPr="00F029A2">
        <w:rPr>
          <w:rFonts w:ascii="Times New Roman" w:hAnsi="Times New Roman" w:cs="Times New Roman"/>
          <w:color w:val="auto"/>
        </w:rPr>
        <w:t>пројекта до краја 202</w:t>
      </w:r>
      <w:r w:rsidR="0089020A" w:rsidRPr="00F029A2">
        <w:rPr>
          <w:rFonts w:ascii="Times New Roman" w:hAnsi="Times New Roman" w:cs="Times New Roman"/>
          <w:color w:val="auto"/>
          <w:lang w:val="sr-Cyrl-RS"/>
        </w:rPr>
        <w:t>1</w:t>
      </w:r>
      <w:r w:rsidRPr="00F029A2">
        <w:rPr>
          <w:rFonts w:ascii="Times New Roman" w:hAnsi="Times New Roman" w:cs="Times New Roman"/>
          <w:color w:val="auto"/>
        </w:rPr>
        <w:t>. по новом уговору у укупном износу од 2.</w:t>
      </w:r>
      <w:r w:rsidRPr="00F029A2">
        <w:rPr>
          <w:rFonts w:ascii="Times New Roman" w:hAnsi="Times New Roman" w:cs="Times New Roman"/>
          <w:color w:val="auto"/>
          <w:lang w:val="sr-Cyrl-RS"/>
        </w:rPr>
        <w:t>6</w:t>
      </w:r>
      <w:r w:rsidRPr="00F029A2">
        <w:rPr>
          <w:rFonts w:ascii="Times New Roman" w:hAnsi="Times New Roman" w:cs="Times New Roman"/>
          <w:color w:val="auto"/>
        </w:rPr>
        <w:t>00.000,00 динара</w:t>
      </w:r>
      <w:r w:rsidR="009A1361" w:rsidRPr="00F029A2">
        <w:rPr>
          <w:rFonts w:ascii="Times New Roman" w:hAnsi="Times New Roman" w:cs="Times New Roman"/>
          <w:color w:val="auto"/>
          <w:lang w:val="sr-Cyrl-RS"/>
        </w:rPr>
        <w:t>,</w:t>
      </w:r>
      <w:r w:rsidRPr="00F029A2">
        <w:rPr>
          <w:rFonts w:ascii="Times New Roman" w:hAnsi="Times New Roman" w:cs="Times New Roman"/>
          <w:color w:val="auto"/>
          <w:lang w:val="sr-Cyrl-RS"/>
        </w:rPr>
        <w:t xml:space="preserve"> укључујући</w:t>
      </w:r>
      <w:r w:rsidRPr="00F029A2">
        <w:rPr>
          <w:rFonts w:ascii="Times New Roman" w:hAnsi="Times New Roman" w:cs="Times New Roman"/>
          <w:color w:val="auto"/>
        </w:rPr>
        <w:t xml:space="preserve"> и потребна средства за исплату преузетих обавеза за децембар </w:t>
      </w:r>
      <w:r w:rsidR="0089020A" w:rsidRPr="00F029A2">
        <w:rPr>
          <w:rFonts w:ascii="Times New Roman" w:hAnsi="Times New Roman" w:cs="Times New Roman"/>
          <w:color w:val="auto"/>
          <w:lang w:val="sr-Cyrl-RS"/>
        </w:rPr>
        <w:t>2020</w:t>
      </w:r>
      <w:r w:rsidR="009A1361" w:rsidRPr="00F029A2">
        <w:rPr>
          <w:rFonts w:ascii="Times New Roman" w:hAnsi="Times New Roman" w:cs="Times New Roman"/>
          <w:color w:val="auto"/>
        </w:rPr>
        <w:t xml:space="preserve">. године. </w:t>
      </w:r>
    </w:p>
    <w:p w:rsidR="001E399A" w:rsidRPr="00F029A2" w:rsidRDefault="009A1361" w:rsidP="001E399A">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1E399A" w:rsidRPr="00F029A2">
        <w:rPr>
          <w:rFonts w:ascii="Times New Roman" w:hAnsi="Times New Roman" w:cs="Times New Roman"/>
          <w:color w:val="auto"/>
          <w:lang w:val="sr-Cyrl-RS"/>
        </w:rPr>
        <w:t xml:space="preserve">За финансирање нових видова социјалне заштите </w:t>
      </w:r>
      <w:r w:rsidRPr="00F029A2">
        <w:rPr>
          <w:rFonts w:ascii="Times New Roman" w:hAnsi="Times New Roman" w:cs="Times New Roman"/>
          <w:color w:val="auto"/>
          <w:lang w:val="sr-Cyrl-RS"/>
        </w:rPr>
        <w:t>на основу измена и допуна</w:t>
      </w:r>
      <w:r w:rsidR="001E399A" w:rsidRPr="00F029A2">
        <w:rPr>
          <w:rFonts w:ascii="Times New Roman" w:hAnsi="Times New Roman" w:cs="Times New Roman"/>
          <w:color w:val="auto"/>
          <w:lang w:val="sr-Cyrl-RS"/>
        </w:rPr>
        <w:t xml:space="preserve"> Одлуке </w:t>
      </w:r>
      <w:r w:rsidRPr="00F029A2">
        <w:rPr>
          <w:rFonts w:ascii="Times New Roman" w:hAnsi="Times New Roman" w:cs="Times New Roman"/>
          <w:color w:val="auto"/>
          <w:lang w:val="sr-Cyrl-RS"/>
        </w:rPr>
        <w:t>о правима из социјалне заштите О</w:t>
      </w:r>
      <w:r w:rsidR="001E399A" w:rsidRPr="00F029A2">
        <w:rPr>
          <w:rFonts w:ascii="Times New Roman" w:hAnsi="Times New Roman" w:cs="Times New Roman"/>
          <w:color w:val="auto"/>
          <w:lang w:val="sr-Cyrl-RS"/>
        </w:rPr>
        <w:t xml:space="preserve">пштине Лајковац у </w:t>
      </w:r>
      <w:r w:rsidR="0089020A" w:rsidRPr="00F029A2">
        <w:rPr>
          <w:rFonts w:ascii="Times New Roman" w:hAnsi="Times New Roman" w:cs="Times New Roman"/>
          <w:color w:val="auto"/>
          <w:lang w:val="sr-Cyrl-RS"/>
        </w:rPr>
        <w:t>2021</w:t>
      </w:r>
      <w:r w:rsidRPr="00F029A2">
        <w:rPr>
          <w:rFonts w:ascii="Times New Roman" w:hAnsi="Times New Roman" w:cs="Times New Roman"/>
          <w:color w:val="auto"/>
          <w:lang w:val="sr-Cyrl-RS"/>
        </w:rPr>
        <w:t xml:space="preserve"> </w:t>
      </w:r>
      <w:r w:rsidR="001E399A" w:rsidRPr="00F029A2">
        <w:rPr>
          <w:rFonts w:ascii="Times New Roman" w:hAnsi="Times New Roman" w:cs="Times New Roman"/>
          <w:color w:val="auto"/>
          <w:lang w:val="sr-Cyrl-RS"/>
        </w:rPr>
        <w:t xml:space="preserve">години планирају се средства </w:t>
      </w:r>
      <w:r w:rsidR="003A5C73" w:rsidRPr="00F029A2">
        <w:rPr>
          <w:rFonts w:ascii="Times New Roman" w:hAnsi="Times New Roman" w:cs="Times New Roman"/>
          <w:color w:val="auto"/>
          <w:lang w:val="sr-Cyrl-RS"/>
        </w:rPr>
        <w:t xml:space="preserve">у </w:t>
      </w:r>
      <w:r w:rsidR="0089020A" w:rsidRPr="00F029A2">
        <w:rPr>
          <w:rFonts w:ascii="Times New Roman" w:hAnsi="Times New Roman" w:cs="Times New Roman"/>
          <w:color w:val="auto"/>
          <w:lang w:val="sr-Cyrl-RS"/>
        </w:rPr>
        <w:t xml:space="preserve">потребном </w:t>
      </w:r>
      <w:r w:rsidR="003A5C73" w:rsidRPr="00F029A2">
        <w:rPr>
          <w:rFonts w:ascii="Times New Roman" w:hAnsi="Times New Roman" w:cs="Times New Roman"/>
          <w:color w:val="auto"/>
          <w:lang w:val="sr-Cyrl-RS"/>
        </w:rPr>
        <w:t>износу</w:t>
      </w:r>
      <w:r w:rsidR="001E399A" w:rsidRPr="00F029A2">
        <w:rPr>
          <w:rFonts w:ascii="Times New Roman" w:hAnsi="Times New Roman" w:cs="Times New Roman"/>
          <w:color w:val="auto"/>
          <w:lang w:val="sr-Cyrl-RS"/>
        </w:rPr>
        <w:t xml:space="preserve"> за помоћ породи</w:t>
      </w:r>
      <w:r w:rsidR="003A5C73" w:rsidRPr="00F029A2">
        <w:rPr>
          <w:rFonts w:ascii="Times New Roman" w:hAnsi="Times New Roman" w:cs="Times New Roman"/>
          <w:color w:val="auto"/>
          <w:lang w:val="sr-Cyrl-RS"/>
        </w:rPr>
        <w:t xml:space="preserve">цама ратних војних инвалида као и </w:t>
      </w:r>
      <w:r w:rsidR="001E399A" w:rsidRPr="00F029A2">
        <w:rPr>
          <w:rFonts w:ascii="Times New Roman" w:hAnsi="Times New Roman" w:cs="Times New Roman"/>
          <w:color w:val="auto"/>
          <w:lang w:val="sr-Cyrl-RS"/>
        </w:rPr>
        <w:t>за пружање услуге лични пратилац.</w:t>
      </w:r>
    </w:p>
    <w:p w:rsidR="006036FD" w:rsidRPr="00F029A2" w:rsidRDefault="006036FD" w:rsidP="00A26F74">
      <w:pPr>
        <w:tabs>
          <w:tab w:val="left" w:pos="900"/>
        </w:tabs>
        <w:spacing w:after="0" w:line="240" w:lineRule="auto"/>
        <w:jc w:val="both"/>
        <w:rPr>
          <w:rFonts w:ascii="Times New Roman" w:hAnsi="Times New Roman" w:cs="Times New Roman"/>
          <w:color w:val="auto"/>
        </w:rPr>
      </w:pPr>
    </w:p>
    <w:p w:rsidR="00561C2E" w:rsidRPr="00F029A2" w:rsidRDefault="00471877"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u w:val="single"/>
        </w:rPr>
        <w:t>Локални акцион</w:t>
      </w:r>
      <w:r w:rsidR="009C3C73" w:rsidRPr="00F029A2">
        <w:rPr>
          <w:rFonts w:ascii="Times New Roman" w:hAnsi="Times New Roman" w:cs="Times New Roman"/>
          <w:color w:val="auto"/>
          <w:u w:val="single"/>
          <w:lang w:val="sr-Cyrl-RS"/>
        </w:rPr>
        <w:t>и</w:t>
      </w:r>
      <w:r w:rsidRPr="00F029A2">
        <w:rPr>
          <w:rFonts w:ascii="Times New Roman" w:hAnsi="Times New Roman" w:cs="Times New Roman"/>
          <w:color w:val="auto"/>
          <w:u w:val="single"/>
        </w:rPr>
        <w:t xml:space="preserve"> план за запошљавање</w:t>
      </w:r>
    </w:p>
    <w:p w:rsidR="005D46FE" w:rsidRPr="00F029A2" w:rsidRDefault="00730FAB"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471877" w:rsidRPr="00F029A2">
        <w:rPr>
          <w:rFonts w:ascii="Times New Roman" w:hAnsi="Times New Roman" w:cs="Times New Roman"/>
          <w:color w:val="auto"/>
        </w:rPr>
        <w:t>За финансирање мера активне политике запошљавања по Споразуму са НСЗ у 20</w:t>
      </w:r>
      <w:r w:rsidR="00263896" w:rsidRPr="00F029A2">
        <w:rPr>
          <w:rFonts w:ascii="Times New Roman" w:hAnsi="Times New Roman" w:cs="Times New Roman"/>
          <w:color w:val="auto"/>
          <w:lang w:val="sr-Cyrl-RS"/>
        </w:rPr>
        <w:t>21</w:t>
      </w:r>
      <w:r w:rsidR="00471877" w:rsidRPr="00F029A2">
        <w:rPr>
          <w:rFonts w:ascii="Times New Roman" w:hAnsi="Times New Roman" w:cs="Times New Roman"/>
          <w:color w:val="auto"/>
        </w:rPr>
        <w:t>.</w:t>
      </w:r>
      <w:r w:rsidR="009C3C73" w:rsidRPr="00F029A2">
        <w:rPr>
          <w:rFonts w:ascii="Times New Roman" w:hAnsi="Times New Roman" w:cs="Times New Roman"/>
          <w:color w:val="auto"/>
          <w:lang w:val="sr-Cyrl-RS"/>
        </w:rPr>
        <w:t xml:space="preserve"> </w:t>
      </w:r>
      <w:r w:rsidR="007240BF" w:rsidRPr="00F029A2">
        <w:rPr>
          <w:rFonts w:ascii="Times New Roman" w:hAnsi="Times New Roman" w:cs="Times New Roman"/>
          <w:color w:val="auto"/>
        </w:rPr>
        <w:t xml:space="preserve">планирају се средства </w:t>
      </w:r>
      <w:r w:rsidR="00263896" w:rsidRPr="00F029A2">
        <w:rPr>
          <w:rFonts w:ascii="Times New Roman" w:hAnsi="Times New Roman" w:cs="Times New Roman"/>
          <w:color w:val="auto"/>
          <w:lang w:val="sr-Cyrl-RS"/>
        </w:rPr>
        <w:t xml:space="preserve">до износа планираног у 2020. </w:t>
      </w:r>
      <w:r w:rsidR="0089020A" w:rsidRPr="00F029A2">
        <w:rPr>
          <w:rFonts w:ascii="Times New Roman" w:hAnsi="Times New Roman" w:cs="Times New Roman"/>
          <w:color w:val="auto"/>
          <w:lang w:val="sr-Cyrl-RS"/>
        </w:rPr>
        <w:t xml:space="preserve">години и средства за финансирање пренетих обавеза из 2020. по уговорима о стручном оспособљавању приправника </w:t>
      </w:r>
    </w:p>
    <w:p w:rsidR="006036FD" w:rsidRPr="00F029A2" w:rsidRDefault="006036FD" w:rsidP="00A26F74">
      <w:pPr>
        <w:tabs>
          <w:tab w:val="left" w:pos="900"/>
        </w:tabs>
        <w:spacing w:after="0" w:line="240" w:lineRule="auto"/>
        <w:jc w:val="both"/>
        <w:rPr>
          <w:rFonts w:ascii="Times New Roman" w:hAnsi="Times New Roman" w:cs="Times New Roman"/>
          <w:color w:val="auto"/>
          <w:lang w:val="sr-Cyrl-RS"/>
        </w:rPr>
      </w:pPr>
    </w:p>
    <w:p w:rsidR="00561C2E" w:rsidRPr="00F029A2" w:rsidRDefault="007240BF"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u w:val="single"/>
        </w:rPr>
        <w:t>Програми по закону о</w:t>
      </w:r>
      <w:r w:rsidR="00471877" w:rsidRPr="00F029A2">
        <w:rPr>
          <w:rFonts w:ascii="Times New Roman" w:hAnsi="Times New Roman" w:cs="Times New Roman"/>
          <w:color w:val="auto"/>
          <w:u w:val="single"/>
        </w:rPr>
        <w:t xml:space="preserve"> становању</w:t>
      </w:r>
      <w:r w:rsidR="00E063E4" w:rsidRPr="00F029A2">
        <w:rPr>
          <w:color w:val="auto"/>
        </w:rPr>
        <w:t xml:space="preserve"> </w:t>
      </w:r>
      <w:r w:rsidR="00E063E4" w:rsidRPr="00F029A2">
        <w:rPr>
          <w:rFonts w:ascii="Times New Roman" w:hAnsi="Times New Roman" w:cs="Times New Roman"/>
          <w:color w:val="auto"/>
          <w:u w:val="single"/>
        </w:rPr>
        <w:t>и одржавању зграда</w:t>
      </w:r>
      <w:r w:rsidR="00471877" w:rsidRPr="00F029A2">
        <w:rPr>
          <w:rFonts w:ascii="Times New Roman" w:hAnsi="Times New Roman" w:cs="Times New Roman"/>
          <w:color w:val="auto"/>
        </w:rPr>
        <w:t xml:space="preserve"> </w:t>
      </w:r>
    </w:p>
    <w:p w:rsidR="00561C2E" w:rsidRPr="00F029A2" w:rsidRDefault="00FD6E3B"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471877" w:rsidRPr="00F029A2">
        <w:rPr>
          <w:rFonts w:ascii="Times New Roman" w:hAnsi="Times New Roman" w:cs="Times New Roman"/>
          <w:color w:val="auto"/>
        </w:rPr>
        <w:t>За финансирање мера подршке становању по локалној стратегији становања и програму мера подрш</w:t>
      </w:r>
      <w:r w:rsidR="006036FD" w:rsidRPr="00F029A2">
        <w:rPr>
          <w:rFonts w:ascii="Times New Roman" w:hAnsi="Times New Roman" w:cs="Times New Roman"/>
          <w:color w:val="auto"/>
        </w:rPr>
        <w:t>ке становању по одлуци Скупштине општине</w:t>
      </w:r>
      <w:r w:rsidR="006036FD"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укључују</w:t>
      </w:r>
      <w:r w:rsidR="006036FD" w:rsidRPr="00F029A2">
        <w:rPr>
          <w:rFonts w:ascii="Times New Roman" w:hAnsi="Times New Roman" w:cs="Times New Roman"/>
          <w:color w:val="auto"/>
        </w:rPr>
        <w:t>ћи и мере подршке становању по А</w:t>
      </w:r>
      <w:r w:rsidR="00471877" w:rsidRPr="00F029A2">
        <w:rPr>
          <w:rFonts w:ascii="Times New Roman" w:hAnsi="Times New Roman" w:cs="Times New Roman"/>
          <w:color w:val="auto"/>
        </w:rPr>
        <w:t>кционом</w:t>
      </w:r>
      <w:r w:rsidR="009C3C73" w:rsidRPr="00F029A2">
        <w:rPr>
          <w:rFonts w:ascii="Times New Roman" w:hAnsi="Times New Roman" w:cs="Times New Roman"/>
          <w:color w:val="auto"/>
          <w:lang w:val="sr-Cyrl-RS"/>
        </w:rPr>
        <w:t xml:space="preserve"> </w:t>
      </w:r>
      <w:r w:rsidR="009C3C73" w:rsidRPr="00F029A2">
        <w:rPr>
          <w:rFonts w:ascii="Times New Roman" w:hAnsi="Times New Roman" w:cs="Times New Roman"/>
          <w:color w:val="auto"/>
        </w:rPr>
        <w:t>плану за Роме п</w:t>
      </w:r>
      <w:r w:rsidR="00471877" w:rsidRPr="00F029A2">
        <w:rPr>
          <w:rFonts w:ascii="Times New Roman" w:hAnsi="Times New Roman" w:cs="Times New Roman"/>
          <w:color w:val="auto"/>
        </w:rPr>
        <w:t xml:space="preserve">ланирају се средства </w:t>
      </w:r>
      <w:r w:rsidRPr="00F029A2">
        <w:rPr>
          <w:rFonts w:ascii="Times New Roman" w:hAnsi="Times New Roman" w:cs="Times New Roman"/>
          <w:color w:val="auto"/>
          <w:lang w:val="sr-Cyrl-RS"/>
        </w:rPr>
        <w:t xml:space="preserve">за финансирање </w:t>
      </w:r>
      <w:r w:rsidR="00263896" w:rsidRPr="00F029A2">
        <w:rPr>
          <w:rFonts w:ascii="Times New Roman" w:hAnsi="Times New Roman" w:cs="Times New Roman"/>
          <w:color w:val="auto"/>
          <w:lang w:val="sr-Cyrl-RS"/>
        </w:rPr>
        <w:t>трошкова на нивоу износа у 2020. године.</w:t>
      </w:r>
    </w:p>
    <w:p w:rsidR="006036FD" w:rsidRPr="00F029A2" w:rsidRDefault="006036FD" w:rsidP="00A26F74">
      <w:pPr>
        <w:tabs>
          <w:tab w:val="left" w:pos="900"/>
        </w:tabs>
        <w:spacing w:after="0" w:line="240" w:lineRule="auto"/>
        <w:jc w:val="both"/>
        <w:rPr>
          <w:rFonts w:ascii="Times New Roman" w:hAnsi="Times New Roman" w:cs="Times New Roman"/>
          <w:color w:val="auto"/>
          <w:u w:val="single"/>
        </w:rPr>
      </w:pPr>
    </w:p>
    <w:p w:rsidR="00C90EA5" w:rsidRPr="00F029A2" w:rsidRDefault="00471877" w:rsidP="00A26F74">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u w:val="single"/>
        </w:rPr>
        <w:t xml:space="preserve">Програм коришћења средстава од новчаних казни за прекршаје </w:t>
      </w:r>
    </w:p>
    <w:p w:rsidR="0022728D" w:rsidRPr="00F029A2" w:rsidRDefault="00730FAB" w:rsidP="0022728D">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22728D" w:rsidRPr="00F029A2">
        <w:rPr>
          <w:rFonts w:ascii="Times New Roman" w:hAnsi="Times New Roman" w:cs="Times New Roman"/>
          <w:color w:val="auto"/>
        </w:rPr>
        <w:t>На основу чл.</w:t>
      </w:r>
      <w:r w:rsidR="0022728D" w:rsidRPr="00F029A2">
        <w:rPr>
          <w:rFonts w:ascii="Times New Roman" w:hAnsi="Times New Roman" w:cs="Times New Roman"/>
          <w:color w:val="auto"/>
          <w:lang w:val="sr-Cyrl-RS"/>
        </w:rPr>
        <w:t xml:space="preserve"> </w:t>
      </w:r>
      <w:r w:rsidR="0022728D" w:rsidRPr="00F029A2">
        <w:rPr>
          <w:rFonts w:ascii="Times New Roman" w:hAnsi="Times New Roman" w:cs="Times New Roman"/>
          <w:color w:val="auto"/>
        </w:rPr>
        <w:t xml:space="preserve">17-19. Закон о безбедности саобраћаја на путевима </w:t>
      </w:r>
      <w:r w:rsidR="0022728D" w:rsidRPr="00F029A2">
        <w:rPr>
          <w:rFonts w:ascii="Times New Roman" w:hAnsi="Times New Roman" w:cs="Times New Roman"/>
          <w:color w:val="auto"/>
          <w:lang w:val="sr-Cyrl-RS"/>
        </w:rPr>
        <w:t>(</w:t>
      </w:r>
      <w:r w:rsidR="0022728D" w:rsidRPr="00F029A2">
        <w:rPr>
          <w:rFonts w:ascii="Times New Roman" w:hAnsi="Times New Roman" w:cs="Times New Roman"/>
          <w:color w:val="auto"/>
        </w:rPr>
        <w:t>"Службени гласник РС", бр. 41/2009</w:t>
      </w:r>
      <w:r w:rsidR="0022728D" w:rsidRPr="00F029A2">
        <w:rPr>
          <w:rFonts w:ascii="Times New Roman" w:hAnsi="Times New Roman" w:cs="Times New Roman"/>
          <w:color w:val="auto"/>
          <w:lang w:val="sr-Cyrl-RS"/>
        </w:rPr>
        <w:t>...</w:t>
      </w:r>
      <w:r w:rsidR="0022728D" w:rsidRPr="00F029A2">
        <w:rPr>
          <w:rFonts w:ascii="Times New Roman" w:hAnsi="Times New Roman" w:cs="Times New Roman"/>
          <w:color w:val="auto"/>
        </w:rPr>
        <w:t>23/2019.) доноси се Програм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за чију се реализацију у 20</w:t>
      </w:r>
      <w:r w:rsidR="0022728D" w:rsidRPr="00F029A2">
        <w:rPr>
          <w:rFonts w:ascii="Times New Roman" w:hAnsi="Times New Roman" w:cs="Times New Roman"/>
          <w:color w:val="auto"/>
          <w:lang w:val="sr-Cyrl-RS"/>
        </w:rPr>
        <w:t>21</w:t>
      </w:r>
      <w:r w:rsidR="0022728D" w:rsidRPr="00F029A2">
        <w:rPr>
          <w:rFonts w:ascii="Times New Roman" w:hAnsi="Times New Roman" w:cs="Times New Roman"/>
          <w:color w:val="auto"/>
        </w:rPr>
        <w:t xml:space="preserve">. години усмерава </w:t>
      </w:r>
      <w:r w:rsidR="0022728D" w:rsidRPr="00F029A2">
        <w:rPr>
          <w:rFonts w:ascii="Times New Roman" w:hAnsi="Times New Roman" w:cs="Times New Roman"/>
          <w:color w:val="auto"/>
          <w:lang w:val="sr-Cyrl-RS"/>
        </w:rPr>
        <w:t>износ као и у 2020. години увећан за</w:t>
      </w:r>
      <w:r w:rsidR="0022728D" w:rsidRPr="00F029A2">
        <w:rPr>
          <w:rFonts w:ascii="Times New Roman" w:hAnsi="Times New Roman" w:cs="Times New Roman"/>
          <w:strike/>
          <w:color w:val="auto"/>
        </w:rPr>
        <w:t xml:space="preserve">. </w:t>
      </w:r>
      <w:r w:rsidR="0022728D" w:rsidRPr="00F029A2">
        <w:rPr>
          <w:rFonts w:ascii="Times New Roman" w:hAnsi="Times New Roman" w:cs="Times New Roman"/>
          <w:color w:val="auto"/>
          <w:lang w:val="sr-Cyrl-RS"/>
        </w:rPr>
        <w:t xml:space="preserve">процењен износ пренетих неутрошених средстава  </w:t>
      </w:r>
      <w:r w:rsidR="0022728D" w:rsidRPr="00F029A2">
        <w:rPr>
          <w:rFonts w:ascii="Times New Roman" w:hAnsi="Times New Roman" w:cs="Times New Roman"/>
          <w:color w:val="auto"/>
        </w:rPr>
        <w:t>по програму из 20</w:t>
      </w:r>
      <w:r w:rsidR="0022728D" w:rsidRPr="00F029A2">
        <w:rPr>
          <w:rFonts w:ascii="Times New Roman" w:hAnsi="Times New Roman" w:cs="Times New Roman"/>
          <w:color w:val="auto"/>
          <w:lang w:val="sr-Cyrl-RS"/>
        </w:rPr>
        <w:t>20.године.</w:t>
      </w:r>
    </w:p>
    <w:p w:rsidR="006036FD" w:rsidRPr="00F029A2" w:rsidRDefault="006036FD" w:rsidP="0022728D">
      <w:pPr>
        <w:tabs>
          <w:tab w:val="left" w:pos="900"/>
        </w:tabs>
        <w:spacing w:after="0" w:line="240" w:lineRule="auto"/>
        <w:jc w:val="both"/>
        <w:rPr>
          <w:rFonts w:ascii="Times New Roman" w:hAnsi="Times New Roman" w:cs="Times New Roman"/>
          <w:b/>
          <w:color w:val="auto"/>
        </w:rPr>
      </w:pPr>
    </w:p>
    <w:p w:rsidR="005E5539" w:rsidRPr="00F029A2" w:rsidRDefault="005E5539" w:rsidP="00A26F74">
      <w:pPr>
        <w:tabs>
          <w:tab w:val="left" w:pos="900"/>
        </w:tabs>
        <w:spacing w:after="0" w:line="240" w:lineRule="auto"/>
        <w:rPr>
          <w:rFonts w:ascii="Times New Roman" w:hAnsi="Times New Roman" w:cs="Times New Roman"/>
          <w:color w:val="auto"/>
          <w:u w:val="single"/>
        </w:rPr>
      </w:pPr>
    </w:p>
    <w:p w:rsidR="00561C2E" w:rsidRPr="00F029A2" w:rsidRDefault="00471877" w:rsidP="00A26F74">
      <w:pPr>
        <w:tabs>
          <w:tab w:val="left" w:pos="900"/>
        </w:tabs>
        <w:spacing w:after="0" w:line="240" w:lineRule="auto"/>
        <w:rPr>
          <w:rFonts w:ascii="Times New Roman" w:hAnsi="Times New Roman" w:cs="Times New Roman"/>
          <w:color w:val="auto"/>
          <w:u w:val="single"/>
        </w:rPr>
      </w:pPr>
      <w:r w:rsidRPr="00F029A2">
        <w:rPr>
          <w:rFonts w:ascii="Times New Roman" w:hAnsi="Times New Roman" w:cs="Times New Roman"/>
          <w:color w:val="auto"/>
          <w:u w:val="single"/>
        </w:rPr>
        <w:t xml:space="preserve">Програм за задовољавање потреба грађана у области спорта </w:t>
      </w:r>
    </w:p>
    <w:p w:rsidR="00561C2E" w:rsidRPr="00F029A2" w:rsidRDefault="007240BF" w:rsidP="00A26F74">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t xml:space="preserve">За финансирање Програма </w:t>
      </w:r>
      <w:r w:rsidR="00471877" w:rsidRPr="00F029A2">
        <w:rPr>
          <w:rFonts w:ascii="Times New Roman" w:hAnsi="Times New Roman" w:cs="Times New Roman"/>
          <w:color w:val="auto"/>
        </w:rPr>
        <w:t>на основу чл.</w:t>
      </w:r>
      <w:r w:rsidRPr="00F029A2">
        <w:rPr>
          <w:rFonts w:ascii="Times New Roman" w:hAnsi="Times New Roman" w:cs="Times New Roman"/>
          <w:color w:val="auto"/>
          <w:lang w:val="sr-Cyrl-RS"/>
        </w:rPr>
        <w:t xml:space="preserve"> </w:t>
      </w:r>
      <w:r w:rsidR="00A3732D" w:rsidRPr="00F029A2">
        <w:rPr>
          <w:rFonts w:ascii="Times New Roman" w:hAnsi="Times New Roman" w:cs="Times New Roman"/>
          <w:color w:val="auto"/>
        </w:rPr>
        <w:t>138 Закона о спорту за 20</w:t>
      </w:r>
      <w:r w:rsidR="00690757" w:rsidRPr="00F029A2">
        <w:rPr>
          <w:rFonts w:ascii="Times New Roman" w:hAnsi="Times New Roman" w:cs="Times New Roman"/>
          <w:color w:val="auto"/>
          <w:lang w:val="sr-Cyrl-RS"/>
        </w:rPr>
        <w:t>21</w:t>
      </w:r>
      <w:r w:rsidRPr="00F029A2">
        <w:rPr>
          <w:rFonts w:ascii="Times New Roman" w:hAnsi="Times New Roman" w:cs="Times New Roman"/>
          <w:color w:val="auto"/>
        </w:rPr>
        <w:t xml:space="preserve">. годину планирају се средства </w:t>
      </w:r>
      <w:r w:rsidR="00471877" w:rsidRPr="00F029A2">
        <w:rPr>
          <w:rFonts w:ascii="Times New Roman" w:hAnsi="Times New Roman" w:cs="Times New Roman"/>
          <w:color w:val="auto"/>
        </w:rPr>
        <w:t xml:space="preserve">на нивоу планираних средстава по Одлуци о буџету за </w:t>
      </w:r>
      <w:r w:rsidR="0022728D" w:rsidRPr="00F029A2">
        <w:rPr>
          <w:rFonts w:ascii="Times New Roman" w:hAnsi="Times New Roman" w:cs="Times New Roman"/>
          <w:color w:val="auto"/>
        </w:rPr>
        <w:t>2020</w:t>
      </w:r>
      <w:r w:rsidR="00471877" w:rsidRPr="00F029A2">
        <w:rPr>
          <w:rFonts w:ascii="Times New Roman" w:hAnsi="Times New Roman" w:cs="Times New Roman"/>
          <w:color w:val="auto"/>
        </w:rPr>
        <w:t>. годину у укупном износу од 24.000.000,00 динара од чег</w:t>
      </w:r>
      <w:r w:rsidRPr="00F029A2">
        <w:rPr>
          <w:rFonts w:ascii="Times New Roman" w:hAnsi="Times New Roman" w:cs="Times New Roman"/>
          <w:color w:val="auto"/>
        </w:rPr>
        <w:t xml:space="preserve">а се 23 милиона динара издваја </w:t>
      </w:r>
      <w:r w:rsidR="00471877" w:rsidRPr="00F029A2">
        <w:rPr>
          <w:rFonts w:ascii="Times New Roman" w:hAnsi="Times New Roman" w:cs="Times New Roman"/>
          <w:color w:val="auto"/>
        </w:rPr>
        <w:t xml:space="preserve">за финансирање годишњих програма </w:t>
      </w:r>
      <w:r w:rsidR="006036FD" w:rsidRPr="00F029A2">
        <w:rPr>
          <w:rFonts w:ascii="Times New Roman" w:hAnsi="Times New Roman" w:cs="Times New Roman"/>
          <w:color w:val="auto"/>
        </w:rPr>
        <w:lastRenderedPageBreak/>
        <w:t>спортских организација,</w:t>
      </w:r>
      <w:r w:rsidR="00471877" w:rsidRPr="00F029A2">
        <w:rPr>
          <w:rFonts w:ascii="Times New Roman" w:hAnsi="Times New Roman" w:cs="Times New Roman"/>
          <w:color w:val="auto"/>
        </w:rPr>
        <w:t xml:space="preserve"> а 0,3 мил.динара за реализацију посебних програма по јавном позиву и 0,7 милиона динара по програмима које у току године ванредно одобрава Општинско веће</w:t>
      </w:r>
      <w:r w:rsidRPr="00F029A2">
        <w:rPr>
          <w:rFonts w:ascii="Times New Roman" w:hAnsi="Times New Roman" w:cs="Times New Roman"/>
          <w:color w:val="auto"/>
          <w:lang w:val="sr-Cyrl-RS"/>
        </w:rPr>
        <w:t>.</w:t>
      </w:r>
    </w:p>
    <w:p w:rsidR="00561C2E"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Једној спортској организацији може бити опредељено највише 20% од укупног износа средстава планираних за финансирање спортских програма.</w:t>
      </w:r>
    </w:p>
    <w:p w:rsidR="00561C2E" w:rsidRPr="00F029A2" w:rsidRDefault="00730FAB"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471877" w:rsidRPr="00F029A2">
        <w:rPr>
          <w:rFonts w:ascii="Times New Roman" w:hAnsi="Times New Roman" w:cs="Times New Roman"/>
          <w:color w:val="auto"/>
        </w:rPr>
        <w:t>Предлог годишњег програма саставни је део поступка за припрему Одлуке о буџету општине Лајковац</w:t>
      </w:r>
      <w:r w:rsidR="007240BF" w:rsidRPr="00F029A2">
        <w:rPr>
          <w:rFonts w:ascii="Times New Roman" w:hAnsi="Times New Roman" w:cs="Times New Roman"/>
          <w:color w:val="auto"/>
          <w:lang w:val="sr-Cyrl-RS"/>
        </w:rPr>
        <w:t>.</w:t>
      </w:r>
    </w:p>
    <w:p w:rsidR="0022728D" w:rsidRPr="00F029A2" w:rsidRDefault="00730FAB" w:rsidP="0022728D">
      <w:pPr>
        <w:tabs>
          <w:tab w:val="left" w:pos="900"/>
        </w:tabs>
        <w:spacing w:after="0" w:line="240" w:lineRule="auto"/>
        <w:jc w:val="both"/>
        <w:rPr>
          <w:rFonts w:ascii="Times New Roman" w:hAnsi="Times New Roman" w:cs="Times New Roman"/>
          <w:i/>
          <w:color w:val="auto"/>
        </w:rPr>
      </w:pPr>
      <w:r w:rsidRPr="00F029A2">
        <w:rPr>
          <w:rFonts w:ascii="Times New Roman" w:hAnsi="Times New Roman" w:cs="Times New Roman"/>
          <w:color w:val="auto"/>
        </w:rPr>
        <w:tab/>
      </w:r>
      <w:r w:rsidR="0022728D" w:rsidRPr="00F029A2">
        <w:rPr>
          <w:rFonts w:ascii="Times New Roman" w:hAnsi="Times New Roman" w:cs="Times New Roman"/>
          <w:color w:val="auto"/>
        </w:rPr>
        <w:t xml:space="preserve">Изградња и опремање спортских терена и објеката спроводи се по </w:t>
      </w:r>
      <w:r w:rsidR="0022728D" w:rsidRPr="00F029A2">
        <w:rPr>
          <w:rFonts w:ascii="Times New Roman" w:hAnsi="Times New Roman" w:cs="Times New Roman"/>
          <w:i/>
          <w:color w:val="auto"/>
          <w:lang w:val="sr-Cyrl-RS"/>
        </w:rPr>
        <w:t xml:space="preserve">Плану </w:t>
      </w:r>
      <w:r w:rsidR="0022728D" w:rsidRPr="00F029A2">
        <w:rPr>
          <w:rFonts w:ascii="Times New Roman" w:hAnsi="Times New Roman" w:cs="Times New Roman"/>
          <w:i/>
          <w:color w:val="auto"/>
        </w:rPr>
        <w:t>инвестиција и Проограму уређивања грађевинског земљишта општине Лајковац</w:t>
      </w:r>
      <w:r w:rsidR="0022728D" w:rsidRPr="00F029A2">
        <w:rPr>
          <w:rFonts w:ascii="Times New Roman" w:hAnsi="Times New Roman" w:cs="Times New Roman"/>
          <w:i/>
          <w:color w:val="auto"/>
          <w:lang w:val="sr-Cyrl-RS"/>
        </w:rPr>
        <w:t>.</w:t>
      </w:r>
      <w:r w:rsidR="0022728D" w:rsidRPr="00F029A2">
        <w:rPr>
          <w:rFonts w:ascii="Times New Roman" w:hAnsi="Times New Roman" w:cs="Times New Roman"/>
          <w:i/>
          <w:color w:val="auto"/>
        </w:rPr>
        <w:t xml:space="preserve"> </w:t>
      </w:r>
    </w:p>
    <w:p w:rsidR="00561C2E" w:rsidRPr="00F029A2" w:rsidRDefault="00730FAB"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471877" w:rsidRPr="00F029A2">
        <w:rPr>
          <w:rFonts w:ascii="Times New Roman" w:hAnsi="Times New Roman" w:cs="Times New Roman"/>
          <w:color w:val="auto"/>
        </w:rPr>
        <w:t>Стални трошкови,</w:t>
      </w:r>
      <w:r w:rsidR="007240BF"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материјални и трошкови поправки и одржавања спортских објеката датих на коришћење спортској установи финансирају се у 20</w:t>
      </w:r>
      <w:r w:rsidR="00263896" w:rsidRPr="00F029A2">
        <w:rPr>
          <w:rFonts w:ascii="Times New Roman" w:hAnsi="Times New Roman" w:cs="Times New Roman"/>
          <w:color w:val="auto"/>
          <w:lang w:val="sr-Cyrl-RS"/>
        </w:rPr>
        <w:t>21</w:t>
      </w:r>
      <w:r w:rsidR="00471877" w:rsidRPr="00F029A2">
        <w:rPr>
          <w:rFonts w:ascii="Times New Roman" w:hAnsi="Times New Roman" w:cs="Times New Roman"/>
          <w:color w:val="auto"/>
        </w:rPr>
        <w:t>.</w:t>
      </w:r>
      <w:r w:rsidR="0056732B"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години пре</w:t>
      </w:r>
      <w:r w:rsidR="00EC33E8" w:rsidRPr="00F029A2">
        <w:rPr>
          <w:rFonts w:ascii="Times New Roman" w:hAnsi="Times New Roman" w:cs="Times New Roman"/>
          <w:color w:val="auto"/>
        </w:rPr>
        <w:t>ко Установе за омладину и спорт</w:t>
      </w:r>
    </w:p>
    <w:p w:rsidR="003D7B23" w:rsidRPr="00F029A2" w:rsidRDefault="00A940E4"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 xml:space="preserve">          </w:t>
      </w:r>
    </w:p>
    <w:p w:rsidR="00A940E4" w:rsidRPr="00F029A2" w:rsidRDefault="00471877" w:rsidP="00A26F74">
      <w:pPr>
        <w:tabs>
          <w:tab w:val="left" w:pos="900"/>
        </w:tabs>
        <w:spacing w:after="0" w:line="240" w:lineRule="auto"/>
        <w:jc w:val="both"/>
        <w:rPr>
          <w:rFonts w:ascii="Times New Roman" w:hAnsi="Times New Roman" w:cs="Times New Roman"/>
          <w:color w:val="auto"/>
          <w:u w:val="single"/>
        </w:rPr>
      </w:pPr>
      <w:r w:rsidRPr="00F029A2">
        <w:rPr>
          <w:rFonts w:ascii="Times New Roman" w:hAnsi="Times New Roman" w:cs="Times New Roman"/>
          <w:color w:val="auto"/>
        </w:rPr>
        <w:t xml:space="preserve"> </w:t>
      </w:r>
      <w:r w:rsidRPr="00F029A2">
        <w:rPr>
          <w:rFonts w:ascii="Times New Roman" w:hAnsi="Times New Roman" w:cs="Times New Roman"/>
          <w:color w:val="auto"/>
          <w:u w:val="single"/>
        </w:rPr>
        <w:t>Остали секторски програми</w:t>
      </w:r>
    </w:p>
    <w:p w:rsidR="00730FAB" w:rsidRPr="00F029A2" w:rsidRDefault="00730FAB"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ab/>
      </w:r>
      <w:r w:rsidR="00471877" w:rsidRPr="00F029A2">
        <w:rPr>
          <w:rFonts w:ascii="Times New Roman" w:hAnsi="Times New Roman" w:cs="Times New Roman"/>
          <w:color w:val="auto"/>
        </w:rPr>
        <w:t>Буџетом за 20</w:t>
      </w:r>
      <w:r w:rsidR="0056732B" w:rsidRPr="00F029A2">
        <w:rPr>
          <w:rFonts w:ascii="Times New Roman" w:hAnsi="Times New Roman" w:cs="Times New Roman"/>
          <w:color w:val="auto"/>
          <w:lang w:val="sr-Cyrl-RS"/>
        </w:rPr>
        <w:t>2</w:t>
      </w:r>
      <w:r w:rsidR="0089020A" w:rsidRPr="00F029A2">
        <w:rPr>
          <w:rFonts w:ascii="Times New Roman" w:hAnsi="Times New Roman" w:cs="Times New Roman"/>
          <w:color w:val="auto"/>
          <w:lang w:val="sr-Cyrl-RS"/>
        </w:rPr>
        <w:t>1</w:t>
      </w:r>
      <w:r w:rsidR="00471877" w:rsidRPr="00F029A2">
        <w:rPr>
          <w:rFonts w:ascii="Times New Roman" w:hAnsi="Times New Roman" w:cs="Times New Roman"/>
          <w:color w:val="auto"/>
        </w:rPr>
        <w:t>. годину обезбеђују се и средства за фи</w:t>
      </w:r>
      <w:r w:rsidR="00354C30" w:rsidRPr="00F029A2">
        <w:rPr>
          <w:rFonts w:ascii="Times New Roman" w:hAnsi="Times New Roman" w:cs="Times New Roman"/>
          <w:color w:val="auto"/>
        </w:rPr>
        <w:t xml:space="preserve">нансирање </w:t>
      </w:r>
      <w:r w:rsidR="0056732B" w:rsidRPr="00F029A2">
        <w:rPr>
          <w:rFonts w:ascii="Times New Roman" w:hAnsi="Times New Roman" w:cs="Times New Roman"/>
          <w:color w:val="auto"/>
          <w:lang w:val="sr-Cyrl-RS"/>
        </w:rPr>
        <w:t>пројеката за остваривање јавног интереса у области и</w:t>
      </w:r>
      <w:r w:rsidR="006036FD" w:rsidRPr="00F029A2">
        <w:rPr>
          <w:rFonts w:ascii="Times New Roman" w:hAnsi="Times New Roman" w:cs="Times New Roman"/>
          <w:color w:val="auto"/>
        </w:rPr>
        <w:t>нформисања, к</w:t>
      </w:r>
      <w:r w:rsidR="00354C30" w:rsidRPr="00F029A2">
        <w:rPr>
          <w:rFonts w:ascii="Times New Roman" w:hAnsi="Times New Roman" w:cs="Times New Roman"/>
          <w:color w:val="auto"/>
        </w:rPr>
        <w:t>ултуре,</w:t>
      </w:r>
      <w:r w:rsidR="006036FD" w:rsidRPr="00F029A2">
        <w:rPr>
          <w:rFonts w:ascii="Times New Roman" w:hAnsi="Times New Roman" w:cs="Times New Roman"/>
          <w:color w:val="auto"/>
        </w:rPr>
        <w:t xml:space="preserve"> у</w:t>
      </w:r>
      <w:r w:rsidR="00471877" w:rsidRPr="00F029A2">
        <w:rPr>
          <w:rFonts w:ascii="Times New Roman" w:hAnsi="Times New Roman" w:cs="Times New Roman"/>
          <w:color w:val="auto"/>
        </w:rPr>
        <w:t>дружења и НВО</w:t>
      </w:r>
      <w:r w:rsidR="00354C30" w:rsidRPr="00F029A2">
        <w:rPr>
          <w:rFonts w:ascii="Times New Roman" w:hAnsi="Times New Roman" w:cs="Times New Roman"/>
          <w:color w:val="auto"/>
          <w:lang w:val="sr-Cyrl-RS"/>
        </w:rPr>
        <w:t>,</w:t>
      </w:r>
      <w:r w:rsidR="006036FD" w:rsidRPr="00F029A2">
        <w:rPr>
          <w:rFonts w:ascii="Times New Roman" w:hAnsi="Times New Roman" w:cs="Times New Roman"/>
          <w:color w:val="auto"/>
        </w:rPr>
        <w:t xml:space="preserve"> као и и</w:t>
      </w:r>
      <w:r w:rsidR="00354C30" w:rsidRPr="00F029A2">
        <w:rPr>
          <w:rFonts w:ascii="Times New Roman" w:hAnsi="Times New Roman" w:cs="Times New Roman"/>
          <w:color w:val="auto"/>
        </w:rPr>
        <w:t>нвестиција верских</w:t>
      </w:r>
      <w:r w:rsidR="003D7B23" w:rsidRPr="00F029A2">
        <w:rPr>
          <w:rFonts w:ascii="Times New Roman" w:hAnsi="Times New Roman" w:cs="Times New Roman"/>
          <w:color w:val="auto"/>
        </w:rPr>
        <w:t xml:space="preserve"> заједница по јавном позиву</w:t>
      </w:r>
      <w:r w:rsidR="006036FD" w:rsidRPr="00F029A2">
        <w:rPr>
          <w:rFonts w:ascii="Times New Roman" w:hAnsi="Times New Roman" w:cs="Times New Roman"/>
          <w:color w:val="auto"/>
          <w:lang w:val="sr-Cyrl-RS"/>
        </w:rPr>
        <w:t>,</w:t>
      </w:r>
      <w:r w:rsidR="0056732B"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Програм</w:t>
      </w:r>
      <w:r w:rsidR="00354C30" w:rsidRPr="00F029A2">
        <w:rPr>
          <w:rFonts w:ascii="Times New Roman" w:hAnsi="Times New Roman" w:cs="Times New Roman"/>
          <w:color w:val="auto"/>
          <w:lang w:val="sr-Cyrl-RS"/>
        </w:rPr>
        <w:t>а</w:t>
      </w:r>
      <w:r w:rsidR="006036FD" w:rsidRPr="00F029A2">
        <w:rPr>
          <w:rFonts w:ascii="Times New Roman" w:hAnsi="Times New Roman" w:cs="Times New Roman"/>
          <w:color w:val="auto"/>
        </w:rPr>
        <w:t xml:space="preserve"> развоја шумарства,</w:t>
      </w:r>
      <w:r w:rsidR="0056732B" w:rsidRPr="00F029A2">
        <w:rPr>
          <w:rFonts w:ascii="Times New Roman" w:hAnsi="Times New Roman" w:cs="Times New Roman"/>
          <w:color w:val="auto"/>
          <w:lang w:val="sr-Cyrl-RS"/>
        </w:rPr>
        <w:t xml:space="preserve"> </w:t>
      </w:r>
      <w:r w:rsidR="00354C30" w:rsidRPr="00F029A2">
        <w:rPr>
          <w:rFonts w:ascii="Times New Roman" w:hAnsi="Times New Roman" w:cs="Times New Roman"/>
          <w:color w:val="auto"/>
        </w:rPr>
        <w:t>П</w:t>
      </w:r>
      <w:r w:rsidR="00471877" w:rsidRPr="00F029A2">
        <w:rPr>
          <w:rFonts w:ascii="Times New Roman" w:hAnsi="Times New Roman" w:cs="Times New Roman"/>
          <w:color w:val="auto"/>
        </w:rPr>
        <w:t>рограм</w:t>
      </w:r>
      <w:r w:rsidR="006036FD" w:rsidRPr="00F029A2">
        <w:rPr>
          <w:rFonts w:ascii="Times New Roman" w:hAnsi="Times New Roman" w:cs="Times New Roman"/>
          <w:color w:val="auto"/>
        </w:rPr>
        <w:t>а рада Црвеног крста,</w:t>
      </w:r>
      <w:r w:rsidR="0056732B" w:rsidRPr="00F029A2">
        <w:rPr>
          <w:rFonts w:ascii="Times New Roman" w:hAnsi="Times New Roman" w:cs="Times New Roman"/>
          <w:color w:val="auto"/>
          <w:lang w:val="sr-Cyrl-RS"/>
        </w:rPr>
        <w:t xml:space="preserve"> </w:t>
      </w:r>
      <w:r w:rsidR="006036FD" w:rsidRPr="00F029A2">
        <w:rPr>
          <w:rFonts w:ascii="Times New Roman" w:hAnsi="Times New Roman" w:cs="Times New Roman"/>
          <w:color w:val="auto"/>
        </w:rPr>
        <w:t>ЛАПЗ,</w:t>
      </w:r>
      <w:r w:rsidR="0056732B" w:rsidRPr="00F029A2">
        <w:rPr>
          <w:rFonts w:ascii="Times New Roman" w:hAnsi="Times New Roman" w:cs="Times New Roman"/>
          <w:color w:val="auto"/>
          <w:lang w:val="sr-Cyrl-RS"/>
        </w:rPr>
        <w:t xml:space="preserve"> </w:t>
      </w:r>
      <w:r w:rsidR="003D7B23" w:rsidRPr="00F029A2">
        <w:rPr>
          <w:rFonts w:ascii="Times New Roman" w:hAnsi="Times New Roman" w:cs="Times New Roman"/>
          <w:color w:val="auto"/>
        </w:rPr>
        <w:t>превоза ученика средње школе, в</w:t>
      </w:r>
      <w:r w:rsidR="00354C30" w:rsidRPr="00F029A2">
        <w:rPr>
          <w:rFonts w:ascii="Times New Roman" w:hAnsi="Times New Roman" w:cs="Times New Roman"/>
          <w:color w:val="auto"/>
        </w:rPr>
        <w:t>антелесне оплодње</w:t>
      </w:r>
      <w:r w:rsidR="00471877" w:rsidRPr="00F029A2">
        <w:rPr>
          <w:rFonts w:ascii="Times New Roman" w:hAnsi="Times New Roman" w:cs="Times New Roman"/>
          <w:color w:val="auto"/>
        </w:rPr>
        <w:t>,</w:t>
      </w:r>
      <w:r w:rsidR="00354C30"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ученичких и студентских стипендија,</w:t>
      </w:r>
      <w:r w:rsidR="00354C30" w:rsidRPr="00F029A2">
        <w:rPr>
          <w:rFonts w:ascii="Times New Roman" w:hAnsi="Times New Roman" w:cs="Times New Roman"/>
          <w:color w:val="auto"/>
          <w:lang w:val="sr-Cyrl-RS"/>
        </w:rPr>
        <w:t xml:space="preserve"> </w:t>
      </w:r>
      <w:r w:rsidR="003D7B23" w:rsidRPr="00F029A2">
        <w:rPr>
          <w:rFonts w:ascii="Times New Roman" w:hAnsi="Times New Roman" w:cs="Times New Roman"/>
          <w:color w:val="auto"/>
        </w:rPr>
        <w:t>ц</w:t>
      </w:r>
      <w:r w:rsidR="006036FD" w:rsidRPr="00F029A2">
        <w:rPr>
          <w:rFonts w:ascii="Times New Roman" w:hAnsi="Times New Roman" w:cs="Times New Roman"/>
          <w:color w:val="auto"/>
        </w:rPr>
        <w:t>ивилне заштите</w:t>
      </w:r>
      <w:r w:rsidR="00471877" w:rsidRPr="00F029A2">
        <w:rPr>
          <w:rFonts w:ascii="Times New Roman" w:hAnsi="Times New Roman" w:cs="Times New Roman"/>
          <w:color w:val="auto"/>
        </w:rPr>
        <w:t xml:space="preserve"> и др.</w:t>
      </w:r>
      <w:r w:rsidR="00354C30"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полазећи од потребних износа за ове намене на основу п</w:t>
      </w:r>
      <w:r w:rsidR="00354C30" w:rsidRPr="00F029A2">
        <w:rPr>
          <w:rFonts w:ascii="Times New Roman" w:hAnsi="Times New Roman" w:cs="Times New Roman"/>
          <w:color w:val="auto"/>
        </w:rPr>
        <w:t>роцене извршења из 20</w:t>
      </w:r>
      <w:r w:rsidR="0056732B" w:rsidRPr="00F029A2">
        <w:rPr>
          <w:rFonts w:ascii="Times New Roman" w:hAnsi="Times New Roman" w:cs="Times New Roman"/>
          <w:color w:val="auto"/>
          <w:lang w:val="sr-Cyrl-RS"/>
        </w:rPr>
        <w:t>19</w:t>
      </w:r>
      <w:r w:rsidR="00354C30" w:rsidRPr="00F029A2">
        <w:rPr>
          <w:rFonts w:ascii="Times New Roman" w:hAnsi="Times New Roman" w:cs="Times New Roman"/>
          <w:color w:val="auto"/>
        </w:rPr>
        <w:t>. године</w:t>
      </w:r>
      <w:r w:rsidR="00471877" w:rsidRPr="00F029A2">
        <w:rPr>
          <w:rFonts w:ascii="Times New Roman" w:hAnsi="Times New Roman" w:cs="Times New Roman"/>
          <w:color w:val="auto"/>
        </w:rPr>
        <w:t>, и евентуално насталих нових околности,</w:t>
      </w:r>
      <w:r w:rsidR="0056732B" w:rsidRPr="00F029A2">
        <w:rPr>
          <w:rFonts w:ascii="Times New Roman" w:hAnsi="Times New Roman" w:cs="Times New Roman"/>
          <w:color w:val="auto"/>
          <w:lang w:val="sr-Cyrl-RS"/>
        </w:rPr>
        <w:t xml:space="preserve"> и</w:t>
      </w:r>
      <w:r w:rsidR="00457973" w:rsidRPr="00F029A2">
        <w:rPr>
          <w:rFonts w:ascii="Times New Roman" w:hAnsi="Times New Roman" w:cs="Times New Roman"/>
          <w:color w:val="auto"/>
          <w:lang w:val="sr-Cyrl-RS"/>
        </w:rPr>
        <w:t xml:space="preserve"> планираних</w:t>
      </w:r>
      <w:r w:rsidR="0056732B" w:rsidRPr="00F029A2">
        <w:rPr>
          <w:rFonts w:ascii="Times New Roman" w:hAnsi="Times New Roman" w:cs="Times New Roman"/>
          <w:color w:val="auto"/>
          <w:lang w:val="sr-Cyrl-RS"/>
        </w:rPr>
        <w:t xml:space="preserve"> јавних политика </w:t>
      </w:r>
      <w:r w:rsidR="007240BF" w:rsidRPr="00F029A2">
        <w:rPr>
          <w:rFonts w:ascii="Times New Roman" w:hAnsi="Times New Roman" w:cs="Times New Roman"/>
          <w:color w:val="auto"/>
        </w:rPr>
        <w:t>а све у складу са секторским з</w:t>
      </w:r>
      <w:r w:rsidR="00471877" w:rsidRPr="00F029A2">
        <w:rPr>
          <w:rFonts w:ascii="Times New Roman" w:hAnsi="Times New Roman" w:cs="Times New Roman"/>
          <w:color w:val="auto"/>
        </w:rPr>
        <w:t>аконима и подзаконским актима који р</w:t>
      </w:r>
      <w:r w:rsidR="003D7B23" w:rsidRPr="00F029A2">
        <w:rPr>
          <w:rFonts w:ascii="Times New Roman" w:hAnsi="Times New Roman" w:cs="Times New Roman"/>
          <w:color w:val="auto"/>
        </w:rPr>
        <w:t>егулишу поједине области као и и</w:t>
      </w:r>
      <w:r w:rsidR="00471877" w:rsidRPr="00F029A2">
        <w:rPr>
          <w:rFonts w:ascii="Times New Roman" w:hAnsi="Times New Roman" w:cs="Times New Roman"/>
          <w:color w:val="auto"/>
        </w:rPr>
        <w:t>нтерним општим актима општине</w:t>
      </w:r>
      <w:r w:rsidR="007240BF" w:rsidRPr="00F029A2">
        <w:rPr>
          <w:rFonts w:ascii="Times New Roman" w:hAnsi="Times New Roman" w:cs="Times New Roman"/>
          <w:color w:val="auto"/>
          <w:lang w:val="sr-Cyrl-RS"/>
        </w:rPr>
        <w:t>.</w:t>
      </w:r>
    </w:p>
    <w:p w:rsidR="00416229" w:rsidRPr="00F029A2" w:rsidRDefault="00416229" w:rsidP="00A26F74">
      <w:pPr>
        <w:tabs>
          <w:tab w:val="left" w:pos="900"/>
        </w:tabs>
        <w:spacing w:after="0" w:line="240" w:lineRule="auto"/>
        <w:jc w:val="both"/>
        <w:rPr>
          <w:rFonts w:ascii="Times New Roman" w:hAnsi="Times New Roman" w:cs="Times New Roman"/>
          <w:color w:val="auto"/>
          <w:lang w:val="sr-Cyrl-RS"/>
        </w:rPr>
      </w:pPr>
    </w:p>
    <w:p w:rsidR="00561C2E" w:rsidRPr="00F029A2" w:rsidRDefault="00730FAB" w:rsidP="00A26F74">
      <w:pPr>
        <w:tabs>
          <w:tab w:val="left" w:pos="900"/>
        </w:tabs>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ab/>
      </w:r>
      <w:r w:rsidR="00F6478C" w:rsidRPr="00F029A2">
        <w:rPr>
          <w:rFonts w:ascii="Times New Roman" w:hAnsi="Times New Roman" w:cs="Times New Roman"/>
          <w:color w:val="auto"/>
        </w:rPr>
        <w:t>Предлози свих посебних програма и планова које усваја Општинско веће и/или С</w:t>
      </w:r>
      <w:r w:rsidR="00471877" w:rsidRPr="00F029A2">
        <w:rPr>
          <w:rFonts w:ascii="Times New Roman" w:hAnsi="Times New Roman" w:cs="Times New Roman"/>
          <w:color w:val="auto"/>
        </w:rPr>
        <w:t>купштина подносе се у поступку припреме финансијских планова и Одлуке о буџету.</w:t>
      </w:r>
    </w:p>
    <w:p w:rsidR="00561C2E" w:rsidRPr="00F029A2" w:rsidRDefault="00561C2E" w:rsidP="00A26F74">
      <w:pPr>
        <w:spacing w:after="0" w:line="240" w:lineRule="auto"/>
        <w:jc w:val="both"/>
        <w:rPr>
          <w:rFonts w:ascii="Times New Roman" w:hAnsi="Times New Roman" w:cs="Times New Roman"/>
          <w:color w:val="auto"/>
        </w:rPr>
      </w:pPr>
    </w:p>
    <w:p w:rsidR="00561C2E" w:rsidRPr="00F029A2" w:rsidRDefault="00471877" w:rsidP="00F6478C">
      <w:pPr>
        <w:pStyle w:val="Heading7"/>
        <w:jc w:val="both"/>
        <w:rPr>
          <w:rFonts w:ascii="Times New Roman" w:hAnsi="Times New Roman" w:cs="Times New Roman"/>
          <w:b/>
          <w:i w:val="0"/>
          <w:color w:val="auto"/>
        </w:rPr>
      </w:pPr>
      <w:r w:rsidRPr="00F029A2">
        <w:rPr>
          <w:rFonts w:ascii="Times New Roman" w:hAnsi="Times New Roman" w:cs="Times New Roman"/>
          <w:b/>
          <w:i w:val="0"/>
          <w:color w:val="auto"/>
        </w:rPr>
        <w:t xml:space="preserve">Поступак и динамика припреме буџета општине Лајковац и предлога финансијских планова директних корисника буџетских средстава </w:t>
      </w:r>
    </w:p>
    <w:p w:rsidR="00561C2E" w:rsidRPr="00F029A2" w:rsidRDefault="00561C2E" w:rsidP="00A26F74">
      <w:pPr>
        <w:spacing w:after="0" w:line="240" w:lineRule="auto"/>
        <w:rPr>
          <w:rFonts w:ascii="Times New Roman" w:hAnsi="Times New Roman" w:cs="Times New Roman"/>
          <w:color w:val="auto"/>
        </w:rPr>
      </w:pPr>
    </w:p>
    <w:p w:rsidR="00561C2E" w:rsidRPr="00F029A2" w:rsidRDefault="00471877" w:rsidP="00F6478C">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Предлог финансијског плана за 20</w:t>
      </w:r>
      <w:r w:rsidR="00360A16" w:rsidRPr="00F029A2">
        <w:rPr>
          <w:rFonts w:ascii="Times New Roman" w:hAnsi="Times New Roman" w:cs="Times New Roman"/>
          <w:color w:val="auto"/>
          <w:lang w:val="sr-Cyrl-RS"/>
        </w:rPr>
        <w:t>21</w:t>
      </w:r>
      <w:r w:rsidRPr="00F029A2">
        <w:rPr>
          <w:rFonts w:ascii="Times New Roman" w:hAnsi="Times New Roman" w:cs="Times New Roman"/>
          <w:color w:val="auto"/>
        </w:rPr>
        <w:t>. годину</w:t>
      </w:r>
      <w:r w:rsidR="00F22924" w:rsidRPr="00F029A2">
        <w:rPr>
          <w:rFonts w:ascii="Times New Roman" w:hAnsi="Times New Roman" w:cs="Times New Roman"/>
          <w:color w:val="auto"/>
        </w:rPr>
        <w:t xml:space="preserve"> </w:t>
      </w:r>
      <w:r w:rsidR="003D7B23" w:rsidRPr="00F029A2">
        <w:rPr>
          <w:rFonts w:ascii="Times New Roman" w:hAnsi="Times New Roman" w:cs="Times New Roman"/>
          <w:color w:val="auto"/>
          <w:lang w:val="sr-Cyrl-RS"/>
        </w:rPr>
        <w:t xml:space="preserve">са </w:t>
      </w:r>
      <w:r w:rsidR="00360A16" w:rsidRPr="00F029A2">
        <w:rPr>
          <w:rFonts w:ascii="Times New Roman" w:hAnsi="Times New Roman" w:cs="Times New Roman"/>
          <w:color w:val="auto"/>
          <w:lang w:val="sr-Cyrl-RS"/>
        </w:rPr>
        <w:t>пројекцијама за 2022. и 2023</w:t>
      </w:r>
      <w:r w:rsidR="00F22924" w:rsidRPr="00F029A2">
        <w:rPr>
          <w:rFonts w:ascii="Times New Roman" w:hAnsi="Times New Roman" w:cs="Times New Roman"/>
          <w:color w:val="auto"/>
          <w:lang w:val="sr-Cyrl-RS"/>
        </w:rPr>
        <w:t>. годину,</w:t>
      </w:r>
      <w:r w:rsidRPr="00F029A2">
        <w:rPr>
          <w:rFonts w:ascii="Times New Roman" w:hAnsi="Times New Roman" w:cs="Times New Roman"/>
          <w:color w:val="auto"/>
        </w:rPr>
        <w:t xml:space="preserve"> мора да представља процену финансијских потреба директних и индиректних корисника буџетских средстава, као и извора средстава из којих ће се ове потребе финансирати.</w:t>
      </w:r>
    </w:p>
    <w:p w:rsidR="00561C2E" w:rsidRPr="00F029A2" w:rsidRDefault="00471877" w:rsidP="00A26F74">
      <w:pPr>
        <w:spacing w:after="0" w:line="240" w:lineRule="auto"/>
        <w:jc w:val="both"/>
        <w:rPr>
          <w:rFonts w:ascii="Times New Roman" w:hAnsi="Times New Roman" w:cs="Times New Roman"/>
          <w:color w:val="auto"/>
        </w:rPr>
      </w:pPr>
      <w:r w:rsidRPr="00F029A2">
        <w:rPr>
          <w:rFonts w:ascii="Times New Roman" w:hAnsi="Times New Roman" w:cs="Times New Roman"/>
          <w:color w:val="auto"/>
        </w:rPr>
        <w:t>Финансијске потребе обухватају:</w:t>
      </w:r>
    </w:p>
    <w:p w:rsidR="00561C2E" w:rsidRPr="00F029A2" w:rsidRDefault="00471877" w:rsidP="00A26F74">
      <w:pPr>
        <w:numPr>
          <w:ilvl w:val="0"/>
          <w:numId w:val="3"/>
        </w:numPr>
        <w:pBdr>
          <w:top w:val="nil"/>
          <w:left w:val="nil"/>
          <w:bottom w:val="nil"/>
          <w:right w:val="nil"/>
          <w:between w:val="nil"/>
        </w:pBdr>
        <w:spacing w:after="0" w:line="240" w:lineRule="auto"/>
        <w:ind w:left="0" w:firstLine="0"/>
        <w:contextualSpacing/>
        <w:jc w:val="both"/>
        <w:rPr>
          <w:rFonts w:ascii="Times New Roman" w:hAnsi="Times New Roman" w:cs="Times New Roman"/>
          <w:color w:val="auto"/>
        </w:rPr>
      </w:pPr>
      <w:r w:rsidRPr="00F029A2">
        <w:rPr>
          <w:rFonts w:ascii="Times New Roman" w:hAnsi="Times New Roman" w:cs="Times New Roman"/>
          <w:color w:val="auto"/>
        </w:rPr>
        <w:t>Детаљну разраду издатака по појединим врстама расхода за активности и услуге,</w:t>
      </w:r>
      <w:r w:rsidR="007240BF"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односно ставке дефинисане у складу са посебним законима (навести их у предлогу финансијског плана)   </w:t>
      </w:r>
    </w:p>
    <w:p w:rsidR="00561C2E" w:rsidRPr="00F029A2" w:rsidRDefault="00471877" w:rsidP="00F6478C">
      <w:pPr>
        <w:numPr>
          <w:ilvl w:val="0"/>
          <w:numId w:val="2"/>
        </w:numPr>
        <w:pBdr>
          <w:top w:val="nil"/>
          <w:left w:val="nil"/>
          <w:bottom w:val="nil"/>
          <w:right w:val="nil"/>
          <w:between w:val="nil"/>
        </w:pBdr>
        <w:spacing w:after="0" w:line="240" w:lineRule="auto"/>
        <w:ind w:left="0" w:firstLine="0"/>
        <w:contextualSpacing/>
        <w:jc w:val="both"/>
        <w:rPr>
          <w:rFonts w:ascii="Times New Roman" w:hAnsi="Times New Roman" w:cs="Times New Roman"/>
          <w:color w:val="auto"/>
        </w:rPr>
      </w:pPr>
      <w:r w:rsidRPr="00F029A2">
        <w:rPr>
          <w:rFonts w:ascii="Times New Roman" w:hAnsi="Times New Roman" w:cs="Times New Roman"/>
          <w:color w:val="auto"/>
        </w:rPr>
        <w:t>Детаљну разраду издатака по појединим врстама расхода за све кориснике буџетских средстава.</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 тим у вези, потребно је навести све очекиване изворе средстава: приходе из буџета и додатне приходе директних и индиректних корисника буџетских средстава односно приходе који се остварују из додатних активности. За кориснике је исказивање расхода који се финансирају из других изв</w:t>
      </w:r>
      <w:r w:rsidR="00354C30" w:rsidRPr="00F029A2">
        <w:rPr>
          <w:rFonts w:ascii="Times New Roman" w:hAnsi="Times New Roman" w:cs="Times New Roman"/>
          <w:color w:val="auto"/>
        </w:rPr>
        <w:t>ора који нису буџетски (</w:t>
      </w:r>
      <w:r w:rsidRPr="00F029A2">
        <w:rPr>
          <w:rFonts w:ascii="Times New Roman" w:hAnsi="Times New Roman" w:cs="Times New Roman"/>
          <w:color w:val="auto"/>
        </w:rPr>
        <w:t>донације и слично), посебно важно,</w:t>
      </w:r>
      <w:r w:rsidR="00354C30"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с обзиром да су у складу са Законом о</w:t>
      </w:r>
      <w:r w:rsidR="007240BF" w:rsidRPr="00F029A2">
        <w:rPr>
          <w:rFonts w:ascii="Times New Roman" w:hAnsi="Times New Roman" w:cs="Times New Roman"/>
          <w:color w:val="auto"/>
        </w:rPr>
        <w:t xml:space="preserve"> буџетском систему, предвиђене </w:t>
      </w:r>
      <w:r w:rsidRPr="00F029A2">
        <w:rPr>
          <w:rFonts w:ascii="Times New Roman" w:hAnsi="Times New Roman" w:cs="Times New Roman"/>
          <w:color w:val="auto"/>
        </w:rPr>
        <w:t>посебне апропријације у Одлуци о буџету из наведених износа прихода. Услов за коришћење остварених прихода из осталих извора за одређену намену, биће да је расход планиран у буџету.</w:t>
      </w:r>
    </w:p>
    <w:p w:rsidR="00561C2E" w:rsidRPr="00F029A2" w:rsidRDefault="00471877" w:rsidP="00A26F74">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Без детаљног писаног образложења и навођења правног основа за сваку врст</w:t>
      </w:r>
      <w:r w:rsidR="00E265E5" w:rsidRPr="00F029A2">
        <w:rPr>
          <w:rFonts w:ascii="Times New Roman" w:hAnsi="Times New Roman" w:cs="Times New Roman"/>
          <w:color w:val="auto"/>
        </w:rPr>
        <w:t>у расхода, за приходе из буџета,</w:t>
      </w:r>
      <w:r w:rsidRPr="00F029A2">
        <w:rPr>
          <w:rFonts w:ascii="Times New Roman" w:hAnsi="Times New Roman" w:cs="Times New Roman"/>
          <w:color w:val="auto"/>
        </w:rPr>
        <w:t xml:space="preserve"> као и средстава из додатних активности, неће се одобрити коришћење средстава у 20</w:t>
      </w:r>
      <w:r w:rsidR="00EA2AA7" w:rsidRPr="00F029A2">
        <w:rPr>
          <w:rFonts w:ascii="Times New Roman" w:hAnsi="Times New Roman" w:cs="Times New Roman"/>
          <w:color w:val="auto"/>
          <w:lang w:val="sr-Cyrl-RS"/>
        </w:rPr>
        <w:t>21</w:t>
      </w:r>
      <w:r w:rsidRPr="00F029A2">
        <w:rPr>
          <w:rFonts w:ascii="Times New Roman" w:hAnsi="Times New Roman" w:cs="Times New Roman"/>
          <w:color w:val="auto"/>
        </w:rPr>
        <w:t xml:space="preserve">. години.  </w:t>
      </w:r>
    </w:p>
    <w:p w:rsidR="00561C2E" w:rsidRPr="00F029A2" w:rsidRDefault="00F6478C" w:rsidP="00A26F74">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Корисници буџета су</w:t>
      </w:r>
      <w:r w:rsidR="00471877" w:rsidRPr="00F029A2">
        <w:rPr>
          <w:rFonts w:ascii="Times New Roman" w:hAnsi="Times New Roman" w:cs="Times New Roman"/>
          <w:color w:val="auto"/>
        </w:rPr>
        <w:t xml:space="preserve"> у обавези да до </w:t>
      </w:r>
      <w:r w:rsidR="00471877" w:rsidRPr="00F029A2">
        <w:rPr>
          <w:rFonts w:ascii="Times New Roman" w:hAnsi="Times New Roman" w:cs="Times New Roman"/>
          <w:b/>
          <w:color w:val="auto"/>
        </w:rPr>
        <w:t xml:space="preserve">1. септембра </w:t>
      </w:r>
      <w:r w:rsidR="00471877" w:rsidRPr="00F029A2">
        <w:rPr>
          <w:rFonts w:ascii="Times New Roman" w:hAnsi="Times New Roman" w:cs="Times New Roman"/>
          <w:color w:val="auto"/>
        </w:rPr>
        <w:t>доставе извештај о учинку програм</w:t>
      </w:r>
      <w:r w:rsidR="007240BF" w:rsidRPr="00F029A2">
        <w:rPr>
          <w:rFonts w:ascii="Times New Roman" w:hAnsi="Times New Roman" w:cs="Times New Roman"/>
          <w:color w:val="auto"/>
        </w:rPr>
        <w:t>а у току првих шест месеци 20</w:t>
      </w:r>
      <w:r w:rsidR="003A5C73" w:rsidRPr="00F029A2">
        <w:rPr>
          <w:rFonts w:ascii="Times New Roman" w:hAnsi="Times New Roman" w:cs="Times New Roman"/>
          <w:color w:val="auto"/>
          <w:lang w:val="sr-Latn-RS"/>
        </w:rPr>
        <w:t>20</w:t>
      </w:r>
      <w:r w:rsidR="007240BF" w:rsidRPr="00F029A2">
        <w:rPr>
          <w:rFonts w:ascii="Times New Roman" w:hAnsi="Times New Roman" w:cs="Times New Roman"/>
          <w:color w:val="auto"/>
        </w:rPr>
        <w:t>.</w:t>
      </w:r>
      <w:r w:rsidR="00471877" w:rsidRPr="00F029A2">
        <w:rPr>
          <w:rFonts w:ascii="Times New Roman" w:hAnsi="Times New Roman" w:cs="Times New Roman"/>
          <w:color w:val="auto"/>
        </w:rPr>
        <w:t>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F6478C" w:rsidRPr="00F029A2" w:rsidRDefault="00F6478C" w:rsidP="00591CD5">
      <w:pPr>
        <w:pBdr>
          <w:top w:val="nil"/>
          <w:left w:val="nil"/>
          <w:bottom w:val="nil"/>
          <w:right w:val="nil"/>
          <w:between w:val="nil"/>
        </w:pBdr>
        <w:spacing w:after="0" w:line="240" w:lineRule="auto"/>
        <w:jc w:val="both"/>
        <w:rPr>
          <w:rFonts w:ascii="Times New Roman" w:hAnsi="Times New Roman" w:cs="Times New Roman"/>
          <w:color w:val="auto"/>
        </w:rPr>
      </w:pPr>
    </w:p>
    <w:p w:rsidR="00561C2E" w:rsidRPr="00F029A2" w:rsidRDefault="00471877" w:rsidP="00A26F74">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lastRenderedPageBreak/>
        <w:t xml:space="preserve">Полугодишњи извештај о учинку садржи: </w:t>
      </w:r>
    </w:p>
    <w:p w:rsidR="00561C2E" w:rsidRPr="00F029A2" w:rsidRDefault="00471877" w:rsidP="00EA2AA7">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1. износе средстава планираних за реализацију у првих шест месеци текуће фискалне године по програмима, програмским активностима и пројектима, износе средстава утрошених у првих шест месеци, као и проценат извршења по програмима, програмским активностима и пројектима; </w:t>
      </w:r>
    </w:p>
    <w:p w:rsidR="00561C2E" w:rsidRPr="00F029A2" w:rsidRDefault="00471877" w:rsidP="00EA2AA7">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2. преглед годишњих циљних вредности показатеља учинка, као и вредности показатеља остварене у првих шест месеци у случајевима у којима је могуће и релевантно пратити вредности на полугодишњем нивоу; </w:t>
      </w:r>
    </w:p>
    <w:p w:rsidR="00561C2E" w:rsidRPr="00F029A2" w:rsidRDefault="00471877" w:rsidP="00EA2AA7">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3. образложење спровођења програмских активности и пројек</w:t>
      </w:r>
      <w:r w:rsidR="00E265E5" w:rsidRPr="00F029A2">
        <w:rPr>
          <w:rFonts w:ascii="Times New Roman" w:hAnsi="Times New Roman" w:cs="Times New Roman"/>
          <w:color w:val="auto"/>
          <w:lang w:val="sr-Cyrl-RS"/>
        </w:rPr>
        <w:t>а</w:t>
      </w:r>
      <w:r w:rsidRPr="00F029A2">
        <w:rPr>
          <w:rFonts w:ascii="Times New Roman" w:hAnsi="Times New Roman" w:cs="Times New Roman"/>
          <w:color w:val="auto"/>
        </w:rPr>
        <w:t xml:space="preserve">та у односу на постављене циљеве и планирана, односно утрошена средства у првих шест месеци. </w:t>
      </w:r>
    </w:p>
    <w:p w:rsidR="00561C2E" w:rsidRPr="00F029A2" w:rsidRDefault="00561C2E" w:rsidP="00A26F74">
      <w:pPr>
        <w:pBdr>
          <w:top w:val="nil"/>
          <w:left w:val="nil"/>
          <w:bottom w:val="nil"/>
          <w:right w:val="nil"/>
          <w:between w:val="nil"/>
        </w:pBdr>
        <w:spacing w:after="0" w:line="240" w:lineRule="auto"/>
        <w:jc w:val="both"/>
        <w:rPr>
          <w:rFonts w:ascii="Times New Roman" w:hAnsi="Times New Roman" w:cs="Times New Roman"/>
          <w:color w:val="auto"/>
        </w:rPr>
      </w:pPr>
    </w:p>
    <w:p w:rsidR="00561C2E" w:rsidRPr="00F029A2" w:rsidRDefault="00471877" w:rsidP="00A26F74">
      <w:pPr>
        <w:spacing w:after="0" w:line="240" w:lineRule="auto"/>
        <w:jc w:val="both"/>
        <w:rPr>
          <w:rFonts w:ascii="Times New Roman" w:hAnsi="Times New Roman" w:cs="Times New Roman"/>
          <w:b/>
          <w:color w:val="auto"/>
        </w:rPr>
      </w:pPr>
      <w:r w:rsidRPr="00F029A2">
        <w:rPr>
          <w:rFonts w:ascii="Times New Roman" w:hAnsi="Times New Roman" w:cs="Times New Roman"/>
          <w:b/>
          <w:color w:val="auto"/>
        </w:rPr>
        <w:t>Полугодишњи извештај се доставља на Обрасцу за полугодишњи и</w:t>
      </w:r>
      <w:r w:rsidR="00360A16" w:rsidRPr="00F029A2">
        <w:rPr>
          <w:rFonts w:ascii="Times New Roman" w:hAnsi="Times New Roman" w:cs="Times New Roman"/>
          <w:b/>
          <w:color w:val="auto"/>
        </w:rPr>
        <w:t>звештај о учинку програма за 20</w:t>
      </w:r>
      <w:r w:rsidR="00360A16" w:rsidRPr="00F029A2">
        <w:rPr>
          <w:rFonts w:ascii="Times New Roman" w:hAnsi="Times New Roman" w:cs="Times New Roman"/>
          <w:b/>
          <w:color w:val="auto"/>
          <w:lang w:val="sr-Cyrl-RS"/>
        </w:rPr>
        <w:t>20</w:t>
      </w:r>
      <w:r w:rsidR="00F6478C" w:rsidRPr="00F029A2">
        <w:rPr>
          <w:rFonts w:ascii="Times New Roman" w:hAnsi="Times New Roman" w:cs="Times New Roman"/>
          <w:b/>
          <w:color w:val="auto"/>
        </w:rPr>
        <w:t>. годину који дат је у прилогу</w:t>
      </w:r>
      <w:r w:rsidRPr="00F029A2">
        <w:rPr>
          <w:rFonts w:ascii="Times New Roman" w:hAnsi="Times New Roman" w:cs="Times New Roman"/>
          <w:b/>
          <w:color w:val="auto"/>
        </w:rPr>
        <w:t xml:space="preserve"> Упутства.</w:t>
      </w:r>
    </w:p>
    <w:p w:rsidR="00561C2E" w:rsidRPr="00F029A2" w:rsidRDefault="00561C2E" w:rsidP="00A26F74">
      <w:pPr>
        <w:spacing w:after="0" w:line="240" w:lineRule="auto"/>
        <w:jc w:val="both"/>
        <w:rPr>
          <w:rFonts w:ascii="Times New Roman" w:hAnsi="Times New Roman" w:cs="Times New Roman"/>
          <w:color w:val="auto"/>
        </w:rPr>
      </w:pPr>
    </w:p>
    <w:p w:rsidR="00561C2E" w:rsidRPr="00F029A2" w:rsidRDefault="00471877" w:rsidP="00A26F74">
      <w:pPr>
        <w:spacing w:after="0" w:line="240" w:lineRule="auto"/>
        <w:jc w:val="both"/>
        <w:rPr>
          <w:rFonts w:ascii="Times New Roman" w:hAnsi="Times New Roman" w:cs="Times New Roman"/>
          <w:b/>
          <w:color w:val="auto"/>
        </w:rPr>
      </w:pPr>
      <w:r w:rsidRPr="00F029A2">
        <w:rPr>
          <w:rFonts w:ascii="Times New Roman" w:hAnsi="Times New Roman" w:cs="Times New Roman"/>
          <w:b/>
          <w:color w:val="auto"/>
        </w:rPr>
        <w:t>Предлог за израду финансијског плана за 20</w:t>
      </w:r>
      <w:r w:rsidR="00360A16" w:rsidRPr="00F029A2">
        <w:rPr>
          <w:rFonts w:ascii="Times New Roman" w:hAnsi="Times New Roman" w:cs="Times New Roman"/>
          <w:b/>
          <w:color w:val="auto"/>
          <w:lang w:val="sr-Cyrl-RS"/>
        </w:rPr>
        <w:t>21</w:t>
      </w:r>
      <w:r w:rsidRPr="00F029A2">
        <w:rPr>
          <w:rFonts w:ascii="Times New Roman" w:hAnsi="Times New Roman" w:cs="Times New Roman"/>
          <w:b/>
          <w:color w:val="auto"/>
        </w:rPr>
        <w:t xml:space="preserve">. годину садржи:  </w:t>
      </w:r>
    </w:p>
    <w:p w:rsidR="00561C2E" w:rsidRPr="00F029A2" w:rsidRDefault="00471877" w:rsidP="00A26F74">
      <w:pPr>
        <w:pStyle w:val="ListParagraph"/>
        <w:numPr>
          <w:ilvl w:val="0"/>
          <w:numId w:val="8"/>
        </w:numPr>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rPr>
        <w:t>Предлог финансијског плана за 20</w:t>
      </w:r>
      <w:r w:rsidR="00360A16" w:rsidRPr="00F029A2">
        <w:rPr>
          <w:rFonts w:ascii="Times New Roman" w:hAnsi="Times New Roman" w:cs="Times New Roman"/>
          <w:color w:val="auto"/>
          <w:lang w:val="sr-Cyrl-RS"/>
        </w:rPr>
        <w:t>21</w:t>
      </w:r>
      <w:r w:rsidRPr="00F029A2">
        <w:rPr>
          <w:rFonts w:ascii="Times New Roman" w:hAnsi="Times New Roman" w:cs="Times New Roman"/>
          <w:color w:val="auto"/>
        </w:rPr>
        <w:t>.</w:t>
      </w:r>
      <w:r w:rsidR="00360A16" w:rsidRPr="00F029A2">
        <w:rPr>
          <w:rFonts w:ascii="Times New Roman" w:hAnsi="Times New Roman" w:cs="Times New Roman"/>
          <w:color w:val="auto"/>
          <w:lang w:val="sr-Cyrl-RS"/>
        </w:rPr>
        <w:t xml:space="preserve"> годину са пројекцијама за 2022</w:t>
      </w:r>
      <w:r w:rsidR="00F6478C" w:rsidRPr="00F029A2">
        <w:rPr>
          <w:rFonts w:ascii="Times New Roman" w:hAnsi="Times New Roman" w:cs="Times New Roman"/>
          <w:color w:val="auto"/>
          <w:lang w:val="sr-Cyrl-RS"/>
        </w:rPr>
        <w:t>.</w:t>
      </w:r>
      <w:r w:rsidR="00360A16" w:rsidRPr="00F029A2">
        <w:rPr>
          <w:rFonts w:ascii="Times New Roman" w:hAnsi="Times New Roman" w:cs="Times New Roman"/>
          <w:color w:val="auto"/>
          <w:lang w:val="sr-Cyrl-RS"/>
        </w:rPr>
        <w:t xml:space="preserve"> и 2023</w:t>
      </w:r>
      <w:r w:rsidR="00F22924" w:rsidRPr="00F029A2">
        <w:rPr>
          <w:rFonts w:ascii="Times New Roman" w:hAnsi="Times New Roman" w:cs="Times New Roman"/>
          <w:color w:val="auto"/>
          <w:lang w:val="sr-Cyrl-RS"/>
        </w:rPr>
        <w:t>. годину</w:t>
      </w:r>
    </w:p>
    <w:p w:rsidR="001A178E" w:rsidRPr="00F029A2" w:rsidRDefault="00E063E4" w:rsidP="00A26F74">
      <w:pPr>
        <w:pStyle w:val="ListParagraph"/>
        <w:numPr>
          <w:ilvl w:val="0"/>
          <w:numId w:val="8"/>
        </w:numPr>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П</w:t>
      </w:r>
      <w:r w:rsidR="00E265E5" w:rsidRPr="00F029A2">
        <w:rPr>
          <w:rFonts w:ascii="Times New Roman" w:hAnsi="Times New Roman" w:cs="Times New Roman"/>
          <w:color w:val="auto"/>
          <w:lang w:val="sr-Cyrl-RS"/>
        </w:rPr>
        <w:t>исано објашњење</w:t>
      </w:r>
      <w:r w:rsidR="001A178E" w:rsidRPr="00F029A2">
        <w:rPr>
          <w:rFonts w:ascii="Times New Roman" w:hAnsi="Times New Roman" w:cs="Times New Roman"/>
          <w:color w:val="auto"/>
          <w:lang w:val="sr-Cyrl-RS"/>
        </w:rPr>
        <w:t>, које обухвата и образложење, средњорочну квантификацију и процену ефеката нових политика и инвестиционих приоритета</w:t>
      </w:r>
    </w:p>
    <w:p w:rsidR="001A178E" w:rsidRPr="00F029A2" w:rsidRDefault="003D7B23" w:rsidP="00A26F74">
      <w:pPr>
        <w:pStyle w:val="ListParagraph"/>
        <w:numPr>
          <w:ilvl w:val="0"/>
          <w:numId w:val="8"/>
        </w:numPr>
        <w:spacing w:after="0" w:line="240" w:lineRule="auto"/>
        <w:jc w:val="both"/>
        <w:rPr>
          <w:rFonts w:ascii="Times New Roman" w:hAnsi="Times New Roman" w:cs="Times New Roman"/>
          <w:color w:val="auto"/>
          <w:lang w:val="sr-Cyrl-RS"/>
        </w:rPr>
      </w:pPr>
      <w:r w:rsidRPr="00F029A2">
        <w:rPr>
          <w:rFonts w:ascii="Times New Roman" w:hAnsi="Times New Roman" w:cs="Times New Roman"/>
          <w:color w:val="auto"/>
          <w:lang w:val="sr-Cyrl-RS"/>
        </w:rPr>
        <w:t>Р</w:t>
      </w:r>
      <w:r w:rsidR="001A178E" w:rsidRPr="00F029A2">
        <w:rPr>
          <w:rFonts w:ascii="Times New Roman" w:hAnsi="Times New Roman" w:cs="Times New Roman"/>
          <w:color w:val="auto"/>
          <w:lang w:val="sr-Cyrl-RS"/>
        </w:rPr>
        <w:t>одну анализу расхода и издатака</w:t>
      </w:r>
    </w:p>
    <w:p w:rsidR="00561C2E" w:rsidRPr="00F029A2" w:rsidRDefault="00471877" w:rsidP="00A26F74">
      <w:pPr>
        <w:pStyle w:val="ListParagraph"/>
        <w:numPr>
          <w:ilvl w:val="0"/>
          <w:numId w:val="8"/>
        </w:numPr>
        <w:spacing w:after="0" w:line="240" w:lineRule="auto"/>
        <w:jc w:val="both"/>
        <w:rPr>
          <w:rFonts w:ascii="Times New Roman" w:hAnsi="Times New Roman" w:cs="Times New Roman"/>
          <w:color w:val="auto"/>
        </w:rPr>
      </w:pPr>
      <w:r w:rsidRPr="00F029A2">
        <w:rPr>
          <w:rFonts w:ascii="Times New Roman" w:hAnsi="Times New Roman" w:cs="Times New Roman"/>
          <w:color w:val="auto"/>
        </w:rPr>
        <w:t>Програмски буџет з</w:t>
      </w:r>
      <w:r w:rsidR="00354C30" w:rsidRPr="00F029A2">
        <w:rPr>
          <w:rFonts w:ascii="Times New Roman" w:hAnsi="Times New Roman" w:cs="Times New Roman"/>
          <w:color w:val="auto"/>
        </w:rPr>
        <w:t>а 20</w:t>
      </w:r>
      <w:r w:rsidR="00360A16" w:rsidRPr="00F029A2">
        <w:rPr>
          <w:rFonts w:ascii="Times New Roman" w:hAnsi="Times New Roman" w:cs="Times New Roman"/>
          <w:color w:val="auto"/>
          <w:lang w:val="sr-Cyrl-RS"/>
        </w:rPr>
        <w:t>21</w:t>
      </w:r>
      <w:r w:rsidR="00354C30" w:rsidRPr="00F029A2">
        <w:rPr>
          <w:rFonts w:ascii="Times New Roman" w:hAnsi="Times New Roman" w:cs="Times New Roman"/>
          <w:color w:val="auto"/>
        </w:rPr>
        <w:t>-202</w:t>
      </w:r>
      <w:r w:rsidR="00360A16" w:rsidRPr="00F029A2">
        <w:rPr>
          <w:rFonts w:ascii="Times New Roman" w:hAnsi="Times New Roman" w:cs="Times New Roman"/>
          <w:color w:val="auto"/>
          <w:lang w:val="sr-Cyrl-RS"/>
        </w:rPr>
        <w:t>3</w:t>
      </w:r>
      <w:r w:rsidR="00354C30" w:rsidRPr="00F029A2">
        <w:rPr>
          <w:rFonts w:ascii="Times New Roman" w:hAnsi="Times New Roman" w:cs="Times New Roman"/>
          <w:color w:val="auto"/>
        </w:rPr>
        <w:t>. годину са економском класификацијом</w:t>
      </w:r>
      <w:r w:rsidRPr="00F029A2">
        <w:rPr>
          <w:rFonts w:ascii="Times New Roman" w:hAnsi="Times New Roman" w:cs="Times New Roman"/>
          <w:color w:val="auto"/>
        </w:rPr>
        <w:t xml:space="preserve"> најмање на </w:t>
      </w:r>
      <w:r w:rsidR="00F647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4-цифреном нивоу</w:t>
      </w:r>
      <w:r w:rsidRPr="00F029A2">
        <w:rPr>
          <w:rFonts w:ascii="Times New Roman" w:hAnsi="Times New Roman" w:cs="Times New Roman"/>
          <w:color w:val="auto"/>
        </w:rPr>
        <w:tab/>
      </w:r>
    </w:p>
    <w:p w:rsidR="00F22924" w:rsidRPr="00F029A2" w:rsidRDefault="00471877" w:rsidP="00A26F74">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auto"/>
        </w:rPr>
      </w:pPr>
      <w:r w:rsidRPr="00F029A2">
        <w:rPr>
          <w:rFonts w:ascii="Times New Roman" w:hAnsi="Times New Roman" w:cs="Times New Roman"/>
          <w:color w:val="auto"/>
        </w:rPr>
        <w:t>Прилог 1 - Преглед броја запослених и средстава за плате (са припадајућим</w:t>
      </w:r>
      <w:r w:rsidR="00A3732D" w:rsidRPr="00F029A2">
        <w:rPr>
          <w:rFonts w:ascii="Times New Roman" w:hAnsi="Times New Roman" w:cs="Times New Roman"/>
          <w:color w:val="auto"/>
          <w:lang w:val="sr-Cyrl-RS"/>
        </w:rPr>
        <w:t xml:space="preserve"> </w:t>
      </w:r>
      <w:r w:rsidR="00354C30" w:rsidRPr="00F029A2">
        <w:rPr>
          <w:rFonts w:ascii="Times New Roman" w:hAnsi="Times New Roman" w:cs="Times New Roman"/>
          <w:color w:val="auto"/>
        </w:rPr>
        <w:t>Т</w:t>
      </w:r>
      <w:r w:rsidRPr="00F029A2">
        <w:rPr>
          <w:rFonts w:ascii="Times New Roman" w:hAnsi="Times New Roman" w:cs="Times New Roman"/>
          <w:color w:val="auto"/>
        </w:rPr>
        <w:t>абелама</w:t>
      </w:r>
      <w:r w:rsidR="00354C30" w:rsidRPr="00F029A2">
        <w:rPr>
          <w:rFonts w:ascii="Times New Roman" w:hAnsi="Times New Roman" w:cs="Times New Roman"/>
          <w:color w:val="auto"/>
          <w:lang w:val="sr-Cyrl-RS"/>
        </w:rPr>
        <w:t xml:space="preserve"> </w:t>
      </w:r>
      <w:r w:rsidRPr="00F029A2">
        <w:rPr>
          <w:rFonts w:ascii="Times New Roman" w:hAnsi="Times New Roman" w:cs="Times New Roman"/>
          <w:color w:val="auto"/>
        </w:rPr>
        <w:t>1-9)</w:t>
      </w:r>
    </w:p>
    <w:p w:rsidR="00561C2E" w:rsidRPr="00F029A2" w:rsidRDefault="00471877" w:rsidP="00A26F74">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auto"/>
        </w:rPr>
      </w:pPr>
      <w:r w:rsidRPr="00F029A2">
        <w:rPr>
          <w:rFonts w:ascii="Times New Roman" w:hAnsi="Times New Roman" w:cs="Times New Roman"/>
          <w:color w:val="auto"/>
        </w:rPr>
        <w:t>Прилоге: Уговоре о донацијама, закупу, суфинасирању или финансирању пројеката и друго</w:t>
      </w:r>
    </w:p>
    <w:p w:rsidR="00561C2E" w:rsidRPr="00F029A2" w:rsidRDefault="00471877" w:rsidP="00A26F74">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auto"/>
        </w:rPr>
      </w:pPr>
      <w:r w:rsidRPr="00F029A2">
        <w:rPr>
          <w:rFonts w:ascii="Times New Roman" w:hAnsi="Times New Roman" w:cs="Times New Roman"/>
          <w:color w:val="auto"/>
        </w:rPr>
        <w:t>Образац за полугодишњи извештај о учинку про</w:t>
      </w:r>
      <w:r w:rsidR="00360A16" w:rsidRPr="00F029A2">
        <w:rPr>
          <w:rFonts w:ascii="Times New Roman" w:hAnsi="Times New Roman" w:cs="Times New Roman"/>
          <w:color w:val="auto"/>
        </w:rPr>
        <w:t>грама за 20</w:t>
      </w:r>
      <w:r w:rsidR="00360A16" w:rsidRPr="00F029A2">
        <w:rPr>
          <w:rFonts w:ascii="Times New Roman" w:hAnsi="Times New Roman" w:cs="Times New Roman"/>
          <w:color w:val="auto"/>
          <w:lang w:val="sr-Cyrl-RS"/>
        </w:rPr>
        <w:t>20</w:t>
      </w:r>
      <w:r w:rsidRPr="00F029A2">
        <w:rPr>
          <w:rFonts w:ascii="Times New Roman" w:hAnsi="Times New Roman" w:cs="Times New Roman"/>
          <w:color w:val="auto"/>
        </w:rPr>
        <w:t>. годину</w:t>
      </w:r>
    </w:p>
    <w:p w:rsidR="00B146FA" w:rsidRPr="00F029A2" w:rsidRDefault="00B146FA" w:rsidP="00A26F74">
      <w:pPr>
        <w:pBdr>
          <w:top w:val="nil"/>
          <w:left w:val="nil"/>
          <w:bottom w:val="nil"/>
          <w:right w:val="nil"/>
          <w:between w:val="nil"/>
        </w:pBdr>
        <w:spacing w:after="0" w:line="240" w:lineRule="auto"/>
        <w:ind w:left="360" w:hanging="720"/>
        <w:jc w:val="both"/>
        <w:rPr>
          <w:rFonts w:ascii="Times New Roman" w:hAnsi="Times New Roman" w:cs="Times New Roman"/>
          <w:color w:val="auto"/>
        </w:rPr>
      </w:pPr>
      <w:r w:rsidRPr="00F029A2">
        <w:rPr>
          <w:rFonts w:ascii="Times New Roman" w:hAnsi="Times New Roman" w:cs="Times New Roman"/>
          <w:color w:val="auto"/>
        </w:rPr>
        <w:t xml:space="preserve">              </w:t>
      </w:r>
    </w:p>
    <w:p w:rsidR="00561C2E" w:rsidRPr="00F029A2" w:rsidRDefault="00F6478C" w:rsidP="00A26F74">
      <w:pPr>
        <w:pBdr>
          <w:top w:val="nil"/>
          <w:left w:val="nil"/>
          <w:bottom w:val="nil"/>
          <w:right w:val="nil"/>
          <w:between w:val="nil"/>
        </w:pBd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lang w:val="sr-Cyrl-RS"/>
        </w:rPr>
        <w:t>Обрасци за програмски буџет,</w:t>
      </w:r>
      <w:r w:rsidR="00BC08DE" w:rsidRPr="00F029A2">
        <w:rPr>
          <w:rFonts w:ascii="Times New Roman" w:hAnsi="Times New Roman" w:cs="Times New Roman"/>
          <w:color w:val="auto"/>
          <w:lang w:val="sr-Cyrl-RS"/>
        </w:rPr>
        <w:t xml:space="preserve"> полугодишњи из</w:t>
      </w:r>
      <w:r w:rsidR="00360A16" w:rsidRPr="00F029A2">
        <w:rPr>
          <w:rFonts w:ascii="Times New Roman" w:hAnsi="Times New Roman" w:cs="Times New Roman"/>
          <w:color w:val="auto"/>
          <w:lang w:val="sr-Cyrl-RS"/>
        </w:rPr>
        <w:t>вештај о учинку програма за 2020</w:t>
      </w:r>
      <w:r w:rsidR="00BC08DE" w:rsidRPr="00F029A2">
        <w:rPr>
          <w:rFonts w:ascii="Times New Roman" w:hAnsi="Times New Roman" w:cs="Times New Roman"/>
          <w:color w:val="auto"/>
          <w:lang w:val="sr-Cyrl-RS"/>
        </w:rPr>
        <w:t>. годину и П</w:t>
      </w:r>
      <w:r w:rsidR="00837791" w:rsidRPr="00F029A2">
        <w:rPr>
          <w:rFonts w:ascii="Times New Roman" w:hAnsi="Times New Roman" w:cs="Times New Roman"/>
          <w:color w:val="auto"/>
          <w:lang w:val="sr-Cyrl-RS"/>
        </w:rPr>
        <w:t xml:space="preserve">рилог 1 </w:t>
      </w:r>
      <w:r w:rsidR="003D7B23" w:rsidRPr="00F029A2">
        <w:rPr>
          <w:rFonts w:ascii="Times New Roman" w:hAnsi="Times New Roman" w:cs="Times New Roman"/>
          <w:color w:val="auto"/>
        </w:rPr>
        <w:t>су дати</w:t>
      </w:r>
      <w:r w:rsidR="00B146FA" w:rsidRPr="00F029A2">
        <w:rPr>
          <w:rFonts w:ascii="Times New Roman" w:hAnsi="Times New Roman" w:cs="Times New Roman"/>
          <w:color w:val="auto"/>
        </w:rPr>
        <w:t xml:space="preserve"> на  прописаним обрасцима који су доступни на сајту општине www.lajkovac.org.rs , на сајту Министартва финансија РС www.mfin.gov.rs и у Одељењу за буџет и финансије.</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Средства за издатке за основне и средње школе, дом здравља као и за центар за социјални рад, који су индиректни корисници буџета Републике Србије, у захтевима се исказују на економској класификацији 463 -</w:t>
      </w:r>
      <w:r w:rsidR="00F647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Трансфери осталим нивоима власти и 464</w:t>
      </w:r>
      <w:r w:rsidR="00F647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w:t>
      </w:r>
      <w:r w:rsidR="00F6478C" w:rsidRPr="00F029A2">
        <w:rPr>
          <w:rFonts w:ascii="Times New Roman" w:hAnsi="Times New Roman" w:cs="Times New Roman"/>
          <w:color w:val="auto"/>
          <w:lang w:val="sr-Cyrl-RS"/>
        </w:rPr>
        <w:t xml:space="preserve"> </w:t>
      </w:r>
      <w:r w:rsidR="00F6478C" w:rsidRPr="00F029A2">
        <w:rPr>
          <w:rFonts w:ascii="Times New Roman" w:hAnsi="Times New Roman" w:cs="Times New Roman"/>
          <w:color w:val="auto"/>
        </w:rPr>
        <w:t>Д</w:t>
      </w:r>
      <w:r w:rsidRPr="00F029A2">
        <w:rPr>
          <w:rFonts w:ascii="Times New Roman" w:hAnsi="Times New Roman" w:cs="Times New Roman"/>
          <w:color w:val="auto"/>
        </w:rPr>
        <w:t>отације организацијама обавезног социјалног осигурања. Истовремено, за ове кориснике достављају се и сводни подаци исказани према врстама расхода који су садржани у износу исказаном на економској класификацији 463 и 464.</w:t>
      </w:r>
    </w:p>
    <w:p w:rsidR="00A07EA4"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Предлози финансијских п</w:t>
      </w:r>
      <w:r w:rsidR="00354C30" w:rsidRPr="00F029A2">
        <w:rPr>
          <w:rFonts w:ascii="Times New Roman" w:hAnsi="Times New Roman" w:cs="Times New Roman"/>
          <w:color w:val="auto"/>
        </w:rPr>
        <w:t xml:space="preserve">ланова морају бити исказани по организационој, </w:t>
      </w:r>
      <w:r w:rsidR="00A07EA4" w:rsidRPr="00F029A2">
        <w:rPr>
          <w:rFonts w:ascii="Times New Roman" w:hAnsi="Times New Roman" w:cs="Times New Roman"/>
          <w:color w:val="auto"/>
        </w:rPr>
        <w:t>функционалној</w:t>
      </w:r>
      <w:r w:rsidR="00A07EA4" w:rsidRPr="00F029A2">
        <w:rPr>
          <w:rFonts w:ascii="Times New Roman" w:hAnsi="Times New Roman" w:cs="Times New Roman"/>
          <w:color w:val="auto"/>
          <w:lang w:val="sr-Cyrl-RS"/>
        </w:rPr>
        <w:t>,</w:t>
      </w:r>
      <w:r w:rsidR="00A07EA4" w:rsidRPr="00F029A2">
        <w:rPr>
          <w:rFonts w:ascii="Times New Roman" w:hAnsi="Times New Roman" w:cs="Times New Roman"/>
          <w:color w:val="auto"/>
        </w:rPr>
        <w:t xml:space="preserve"> </w:t>
      </w:r>
      <w:r w:rsidR="00354C30" w:rsidRPr="00F029A2">
        <w:rPr>
          <w:rFonts w:ascii="Times New Roman" w:hAnsi="Times New Roman" w:cs="Times New Roman"/>
          <w:color w:val="auto"/>
        </w:rPr>
        <w:t>п</w:t>
      </w:r>
      <w:r w:rsidRPr="00F029A2">
        <w:rPr>
          <w:rFonts w:ascii="Times New Roman" w:hAnsi="Times New Roman" w:cs="Times New Roman"/>
          <w:color w:val="auto"/>
        </w:rPr>
        <w:t>рограмској, и економској класификацији.</w:t>
      </w:r>
    </w:p>
    <w:p w:rsidR="00A07EA4"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Уколико директни буџетски корисник извршава расходе у оквиру више функционалних класификација,</w:t>
      </w:r>
      <w:r w:rsidR="00A3732D"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сваку функцију исказује посебно. </w:t>
      </w:r>
    </w:p>
    <w:p w:rsidR="00730FAB"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За додатне расходе којима се финасирају посебни програми или пројекти попуњавају се или посебно про</w:t>
      </w:r>
      <w:r w:rsidR="00E265E5" w:rsidRPr="00F029A2">
        <w:rPr>
          <w:rFonts w:ascii="Times New Roman" w:hAnsi="Times New Roman" w:cs="Times New Roman"/>
          <w:color w:val="auto"/>
        </w:rPr>
        <w:t>грамске активности или пројекти</w:t>
      </w:r>
      <w:r w:rsidR="00E265E5" w:rsidRPr="00F029A2">
        <w:rPr>
          <w:rFonts w:ascii="Times New Roman" w:hAnsi="Times New Roman" w:cs="Times New Roman"/>
          <w:color w:val="auto"/>
          <w:lang w:val="sr-Cyrl-RS"/>
        </w:rPr>
        <w:t xml:space="preserve"> </w:t>
      </w:r>
      <w:r w:rsidRPr="00F029A2">
        <w:rPr>
          <w:rFonts w:ascii="Times New Roman" w:hAnsi="Times New Roman" w:cs="Times New Roman"/>
          <w:color w:val="auto"/>
        </w:rPr>
        <w:t>у Обрасцима програмског буџета на најмање четвороцифреном нивоу.</w:t>
      </w:r>
    </w:p>
    <w:p w:rsidR="00730FAB" w:rsidRPr="00F029A2" w:rsidRDefault="00E265E5"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За расходе који се</w:t>
      </w:r>
      <w:r w:rsidR="00471877" w:rsidRPr="00F029A2">
        <w:rPr>
          <w:rFonts w:ascii="Times New Roman" w:hAnsi="Times New Roman" w:cs="Times New Roman"/>
          <w:color w:val="auto"/>
        </w:rPr>
        <w:t xml:space="preserve"> реализују на основу стратегија, акционих  планова и посебних програма  потребно је навести везу са тим документима.</w:t>
      </w:r>
    </w:p>
    <w:p w:rsidR="00730FAB"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По</w:t>
      </w:r>
      <w:r w:rsidR="00A3732D" w:rsidRPr="00F029A2">
        <w:rPr>
          <w:rFonts w:ascii="Times New Roman" w:hAnsi="Times New Roman" w:cs="Times New Roman"/>
          <w:color w:val="auto"/>
        </w:rPr>
        <w:t xml:space="preserve">требно је дати  детаљно писано образложење </w:t>
      </w:r>
      <w:r w:rsidRPr="00F029A2">
        <w:rPr>
          <w:rFonts w:ascii="Times New Roman" w:hAnsi="Times New Roman" w:cs="Times New Roman"/>
          <w:color w:val="auto"/>
        </w:rPr>
        <w:t>планираних средстава на свакој економској  к</w:t>
      </w:r>
      <w:r w:rsidR="00A3732D" w:rsidRPr="00F029A2">
        <w:rPr>
          <w:rFonts w:ascii="Times New Roman" w:hAnsi="Times New Roman" w:cs="Times New Roman"/>
          <w:color w:val="auto"/>
        </w:rPr>
        <w:t>ласифи</w:t>
      </w:r>
      <w:r w:rsidR="00E265E5" w:rsidRPr="00F029A2">
        <w:rPr>
          <w:rFonts w:ascii="Times New Roman" w:hAnsi="Times New Roman" w:cs="Times New Roman"/>
          <w:color w:val="auto"/>
        </w:rPr>
        <w:t>кацији посебно, наводећи: извор</w:t>
      </w:r>
      <w:r w:rsidR="00A3732D" w:rsidRPr="00F029A2">
        <w:rPr>
          <w:rFonts w:ascii="Times New Roman" w:hAnsi="Times New Roman" w:cs="Times New Roman"/>
          <w:color w:val="auto"/>
        </w:rPr>
        <w:t xml:space="preserve"> финансирања, </w:t>
      </w:r>
      <w:r w:rsidRPr="00F029A2">
        <w:rPr>
          <w:rFonts w:ascii="Times New Roman" w:hAnsi="Times New Roman" w:cs="Times New Roman"/>
          <w:color w:val="auto"/>
        </w:rPr>
        <w:t>правни основ, методологију која је   коришћена  приликом израчунавања трошкова.</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Све табеле морају се доставити у штампаном и електронском о облику. Штампане табеле морају имати печат и потпис функционера корисника буџетских средстава. </w:t>
      </w:r>
    </w:p>
    <w:p w:rsidR="00730FAB"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Обрасци за програмски буџет попуњавају се у складу са Упутством министарства финансија са финансијским износима исказаним н</w:t>
      </w:r>
      <w:r w:rsidR="00730FAB" w:rsidRPr="00F029A2">
        <w:rPr>
          <w:rFonts w:ascii="Times New Roman" w:hAnsi="Times New Roman" w:cs="Times New Roman"/>
          <w:color w:val="auto"/>
        </w:rPr>
        <w:t>ајмање на четвороцифреном нивоу.</w:t>
      </w:r>
    </w:p>
    <w:p w:rsidR="00730FAB" w:rsidRPr="00F029A2" w:rsidRDefault="00A3732D" w:rsidP="00B872CB">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Рок за достављање </w:t>
      </w:r>
      <w:r w:rsidR="00471877" w:rsidRPr="00F029A2">
        <w:rPr>
          <w:rFonts w:ascii="Times New Roman" w:hAnsi="Times New Roman" w:cs="Times New Roman"/>
          <w:color w:val="auto"/>
        </w:rPr>
        <w:t>измењених и допуње</w:t>
      </w:r>
      <w:r w:rsidRPr="00F029A2">
        <w:rPr>
          <w:rFonts w:ascii="Times New Roman" w:hAnsi="Times New Roman" w:cs="Times New Roman"/>
          <w:color w:val="auto"/>
        </w:rPr>
        <w:t>них Предлога финансијског плана</w:t>
      </w:r>
      <w:r w:rsidR="00471877" w:rsidRPr="00F029A2">
        <w:rPr>
          <w:rFonts w:ascii="Times New Roman" w:hAnsi="Times New Roman" w:cs="Times New Roman"/>
          <w:color w:val="auto"/>
        </w:rPr>
        <w:t xml:space="preserve"> је </w:t>
      </w:r>
      <w:r w:rsidR="00B872CB" w:rsidRPr="00F029A2">
        <w:rPr>
          <w:rFonts w:ascii="Times New Roman" w:hAnsi="Times New Roman" w:cs="Times New Roman"/>
          <w:color w:val="auto"/>
          <w:lang w:val="sr-Cyrl-RS"/>
        </w:rPr>
        <w:t>најкасније до</w:t>
      </w:r>
      <w:r w:rsidR="00F81166" w:rsidRPr="00F029A2">
        <w:rPr>
          <w:rFonts w:ascii="Times New Roman" w:hAnsi="Times New Roman" w:cs="Times New Roman"/>
          <w:color w:val="auto"/>
          <w:lang w:val="sr-Cyrl-RS"/>
        </w:rPr>
        <w:t xml:space="preserve"> </w:t>
      </w:r>
      <w:r w:rsidR="00263896" w:rsidRPr="00F029A2">
        <w:rPr>
          <w:rFonts w:ascii="Times New Roman" w:hAnsi="Times New Roman" w:cs="Times New Roman"/>
          <w:color w:val="auto"/>
          <w:lang w:val="sr-Cyrl-RS"/>
        </w:rPr>
        <w:t>01</w:t>
      </w:r>
      <w:r w:rsidR="009E496E" w:rsidRPr="00F029A2">
        <w:rPr>
          <w:rFonts w:ascii="Times New Roman" w:hAnsi="Times New Roman" w:cs="Times New Roman"/>
          <w:color w:val="auto"/>
          <w:lang w:val="sr-Cyrl-RS"/>
        </w:rPr>
        <w:t>.</w:t>
      </w:r>
      <w:r w:rsidR="00263896" w:rsidRPr="00F029A2">
        <w:rPr>
          <w:rFonts w:ascii="Times New Roman" w:hAnsi="Times New Roman" w:cs="Times New Roman"/>
          <w:color w:val="auto"/>
          <w:lang w:val="sr-Cyrl-RS"/>
        </w:rPr>
        <w:t xml:space="preserve"> септембар 2020</w:t>
      </w:r>
      <w:r w:rsidR="00F81166" w:rsidRPr="00F029A2">
        <w:rPr>
          <w:rFonts w:ascii="Times New Roman" w:hAnsi="Times New Roman" w:cs="Times New Roman"/>
          <w:color w:val="auto"/>
          <w:lang w:val="sr-Cyrl-RS"/>
        </w:rPr>
        <w:t>. године.</w:t>
      </w: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Предлог се доставља у писаном облику, потписан од стране функционера и оверен печатом.</w:t>
      </w:r>
    </w:p>
    <w:p w:rsidR="00561C2E" w:rsidRPr="00F029A2" w:rsidRDefault="00561C2E" w:rsidP="00A26F74">
      <w:pPr>
        <w:spacing w:after="0" w:line="240" w:lineRule="auto"/>
        <w:jc w:val="both"/>
        <w:rPr>
          <w:rFonts w:ascii="Times New Roman" w:hAnsi="Times New Roman" w:cs="Times New Roman"/>
          <w:color w:val="auto"/>
        </w:rPr>
      </w:pPr>
    </w:p>
    <w:p w:rsidR="0088288D" w:rsidRPr="00F029A2" w:rsidRDefault="00471877" w:rsidP="00F6478C">
      <w:pPr>
        <w:spacing w:after="0" w:line="240" w:lineRule="auto"/>
        <w:ind w:firstLine="720"/>
        <w:jc w:val="both"/>
        <w:rPr>
          <w:rFonts w:ascii="Times New Roman" w:hAnsi="Times New Roman" w:cs="Times New Roman"/>
          <w:color w:val="auto"/>
          <w:lang w:val="sr-Cyrl-RS"/>
        </w:rPr>
      </w:pPr>
      <w:r w:rsidRPr="00F029A2">
        <w:rPr>
          <w:rFonts w:ascii="Times New Roman" w:hAnsi="Times New Roman" w:cs="Times New Roman"/>
          <w:color w:val="auto"/>
        </w:rPr>
        <w:lastRenderedPageBreak/>
        <w:t>Корисницима се из овог Упутства доставља извод који се односи на финансирање њ</w:t>
      </w:r>
      <w:r w:rsidR="00A3732D" w:rsidRPr="00F029A2">
        <w:rPr>
          <w:rFonts w:ascii="Times New Roman" w:hAnsi="Times New Roman" w:cs="Times New Roman"/>
          <w:color w:val="auto"/>
        </w:rPr>
        <w:t xml:space="preserve">ихових појединачних надлежности, </w:t>
      </w:r>
      <w:r w:rsidRPr="00F029A2">
        <w:rPr>
          <w:rFonts w:ascii="Times New Roman" w:hAnsi="Times New Roman" w:cs="Times New Roman"/>
          <w:color w:val="auto"/>
        </w:rPr>
        <w:t xml:space="preserve">а интегрални текст овог упутства и </w:t>
      </w:r>
      <w:r w:rsidR="005E58A1" w:rsidRPr="00F029A2">
        <w:rPr>
          <w:rFonts w:ascii="Times New Roman" w:hAnsi="Times New Roman" w:cs="Times New Roman"/>
          <w:color w:val="auto"/>
        </w:rPr>
        <w:t>Упутствo зa изрaду</w:t>
      </w:r>
      <w:r w:rsidR="005E58A1" w:rsidRPr="00F029A2">
        <w:rPr>
          <w:rFonts w:ascii="Times New Roman" w:hAnsi="Times New Roman" w:cs="Times New Roman"/>
          <w:color w:val="auto"/>
          <w:lang w:val="sr-Cyrl-RS"/>
        </w:rPr>
        <w:t xml:space="preserve"> </w:t>
      </w:r>
      <w:r w:rsidR="005E58A1" w:rsidRPr="00F029A2">
        <w:rPr>
          <w:rFonts w:ascii="Times New Roman" w:hAnsi="Times New Roman" w:cs="Times New Roman"/>
          <w:color w:val="auto"/>
        </w:rPr>
        <w:t>прoгрaмскoг</w:t>
      </w:r>
      <w:r w:rsidR="005E58A1" w:rsidRPr="00F029A2">
        <w:rPr>
          <w:rFonts w:ascii="Times New Roman" w:hAnsi="Times New Roman" w:cs="Times New Roman"/>
          <w:color w:val="auto"/>
          <w:lang w:val="sr-Cyrl-RS"/>
        </w:rPr>
        <w:t xml:space="preserve"> </w:t>
      </w:r>
      <w:r w:rsidR="005E58A1" w:rsidRPr="00F029A2">
        <w:rPr>
          <w:rFonts w:ascii="Times New Roman" w:hAnsi="Times New Roman" w:cs="Times New Roman"/>
          <w:color w:val="auto"/>
        </w:rPr>
        <w:t>буџeтa</w:t>
      </w:r>
      <w:r w:rsidR="005E58A1" w:rsidRPr="00F029A2">
        <w:rPr>
          <w:rFonts w:ascii="Times New Roman" w:hAnsi="Times New Roman" w:cs="Times New Roman"/>
          <w:color w:val="auto"/>
          <w:lang w:val="sr-Cyrl-RS"/>
        </w:rPr>
        <w:t>,</w:t>
      </w:r>
      <w:r w:rsidR="005E58A1" w:rsidRPr="00F029A2">
        <w:rPr>
          <w:rFonts w:ascii="Times New Roman" w:hAnsi="Times New Roman" w:cs="Times New Roman"/>
          <w:color w:val="auto"/>
        </w:rPr>
        <w:t xml:space="preserve"> </w:t>
      </w:r>
      <w:r w:rsidR="005E58A1" w:rsidRPr="00F029A2">
        <w:rPr>
          <w:rFonts w:ascii="Times New Roman" w:hAnsi="Times New Roman" w:cs="Times New Roman"/>
          <w:color w:val="auto"/>
          <w:lang w:val="sr-Cyrl-RS"/>
        </w:rPr>
        <w:t>У</w:t>
      </w:r>
      <w:r w:rsidR="00F6478C" w:rsidRPr="00F029A2">
        <w:rPr>
          <w:rFonts w:ascii="Times New Roman" w:hAnsi="Times New Roman" w:cs="Times New Roman"/>
          <w:color w:val="auto"/>
        </w:rPr>
        <w:t>путство</w:t>
      </w:r>
      <w:r w:rsidRPr="00F029A2">
        <w:rPr>
          <w:rFonts w:ascii="Times New Roman" w:hAnsi="Times New Roman" w:cs="Times New Roman"/>
          <w:color w:val="auto"/>
        </w:rPr>
        <w:t xml:space="preserve"> за праћење и извешта</w:t>
      </w:r>
      <w:r w:rsidR="003D7B23" w:rsidRPr="00F029A2">
        <w:rPr>
          <w:rFonts w:ascii="Times New Roman" w:hAnsi="Times New Roman" w:cs="Times New Roman"/>
          <w:color w:val="auto"/>
        </w:rPr>
        <w:t>вање о учинку програма објављују</w:t>
      </w:r>
      <w:r w:rsidRPr="00F029A2">
        <w:rPr>
          <w:rFonts w:ascii="Times New Roman" w:hAnsi="Times New Roman" w:cs="Times New Roman"/>
          <w:color w:val="auto"/>
        </w:rPr>
        <w:t xml:space="preserve"> се на сaјту општине </w:t>
      </w:r>
      <w:hyperlink r:id="rId12" w:history="1">
        <w:r w:rsidR="00B02578" w:rsidRPr="00F029A2">
          <w:rPr>
            <w:rStyle w:val="Hyperlink"/>
            <w:rFonts w:ascii="Times New Roman" w:hAnsi="Times New Roman" w:cs="Times New Roman"/>
            <w:color w:val="auto"/>
          </w:rPr>
          <w:t>www.lajkovac.org.rs</w:t>
        </w:r>
      </w:hyperlink>
      <w:r w:rsidR="003D7B23" w:rsidRPr="00F029A2">
        <w:rPr>
          <w:rFonts w:ascii="Times New Roman" w:hAnsi="Times New Roman" w:cs="Times New Roman"/>
          <w:color w:val="auto"/>
        </w:rPr>
        <w:t xml:space="preserve"> а могу</w:t>
      </w:r>
      <w:r w:rsidRPr="00F029A2">
        <w:rPr>
          <w:rFonts w:ascii="Times New Roman" w:hAnsi="Times New Roman" w:cs="Times New Roman"/>
          <w:color w:val="auto"/>
        </w:rPr>
        <w:t xml:space="preserve"> се преузети и у Одељењу за буџет и финансије општине Лајковац</w:t>
      </w:r>
      <w:r w:rsidR="00A3732D" w:rsidRPr="00F029A2">
        <w:rPr>
          <w:rFonts w:ascii="Times New Roman" w:hAnsi="Times New Roman" w:cs="Times New Roman"/>
          <w:color w:val="auto"/>
          <w:lang w:val="sr-Cyrl-RS"/>
        </w:rPr>
        <w:t>.</w:t>
      </w:r>
    </w:p>
    <w:p w:rsidR="00F6478C" w:rsidRPr="00F029A2" w:rsidRDefault="00F6478C" w:rsidP="00F6478C">
      <w:pPr>
        <w:spacing w:after="0" w:line="240" w:lineRule="auto"/>
        <w:ind w:firstLine="720"/>
        <w:jc w:val="both"/>
        <w:rPr>
          <w:rFonts w:ascii="Times New Roman" w:hAnsi="Times New Roman" w:cs="Times New Roman"/>
          <w:color w:val="auto"/>
          <w:lang w:val="sr-Cyrl-RS"/>
        </w:rPr>
      </w:pPr>
    </w:p>
    <w:p w:rsidR="00561C2E" w:rsidRPr="00F029A2" w:rsidRDefault="00471877" w:rsidP="00A26F74">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Захтеви за финансирање капиталних пројеката мале и </w:t>
      </w:r>
      <w:r w:rsidR="00A3732D" w:rsidRPr="00F029A2">
        <w:rPr>
          <w:rFonts w:ascii="Times New Roman" w:hAnsi="Times New Roman" w:cs="Times New Roman"/>
          <w:color w:val="auto"/>
        </w:rPr>
        <w:t xml:space="preserve">веома мале вредности из буџета </w:t>
      </w:r>
      <w:r w:rsidRPr="00F029A2">
        <w:rPr>
          <w:rFonts w:ascii="Times New Roman" w:hAnsi="Times New Roman" w:cs="Times New Roman"/>
          <w:color w:val="auto"/>
        </w:rPr>
        <w:t xml:space="preserve">подносе се на истоветним обрасцима </w:t>
      </w:r>
      <w:r w:rsidR="00A3732D" w:rsidRPr="00F029A2">
        <w:rPr>
          <w:rFonts w:ascii="Times New Roman" w:hAnsi="Times New Roman" w:cs="Times New Roman"/>
          <w:color w:val="auto"/>
          <w:lang w:val="sr-Cyrl-RS"/>
        </w:rPr>
        <w:t xml:space="preserve">по Правилнику </w:t>
      </w:r>
      <w:r w:rsidRPr="00F029A2">
        <w:rPr>
          <w:rFonts w:ascii="Times New Roman" w:hAnsi="Times New Roman" w:cs="Times New Roman"/>
          <w:color w:val="auto"/>
        </w:rPr>
        <w:t>као и пројекти средње и велике вредности са измењеним називом образаца и уносе се у посебне табеле које су са</w:t>
      </w:r>
      <w:r w:rsidR="00354C30" w:rsidRPr="00F029A2">
        <w:rPr>
          <w:rFonts w:ascii="Times New Roman" w:hAnsi="Times New Roman" w:cs="Times New Roman"/>
          <w:color w:val="auto"/>
          <w:lang w:val="sr-Cyrl-RS"/>
        </w:rPr>
        <w:t>с</w:t>
      </w:r>
      <w:r w:rsidRPr="00F029A2">
        <w:rPr>
          <w:rFonts w:ascii="Times New Roman" w:hAnsi="Times New Roman" w:cs="Times New Roman"/>
          <w:color w:val="auto"/>
        </w:rPr>
        <w:t>тавни део плана инвестиција.</w:t>
      </w:r>
    </w:p>
    <w:p w:rsidR="00730FAB" w:rsidRPr="00F029A2" w:rsidRDefault="00471877" w:rsidP="00F6478C">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Помоћне табеле, које се могу користити као обрасци за израду програмског буџета, налазе </w:t>
      </w:r>
      <w:r w:rsidR="00A3732D" w:rsidRPr="00F029A2">
        <w:rPr>
          <w:rFonts w:ascii="Times New Roman" w:hAnsi="Times New Roman" w:cs="Times New Roman"/>
          <w:color w:val="auto"/>
          <w:lang w:val="sr-Cyrl-RS"/>
        </w:rPr>
        <w:t xml:space="preserve">се </w:t>
      </w:r>
      <w:r w:rsidRPr="00F029A2">
        <w:rPr>
          <w:rFonts w:ascii="Times New Roman" w:hAnsi="Times New Roman" w:cs="Times New Roman"/>
          <w:color w:val="auto"/>
        </w:rPr>
        <w:t>на интернет страници општине и интернет странци СКГО.</w:t>
      </w:r>
    </w:p>
    <w:p w:rsidR="00F6478C" w:rsidRPr="00F029A2" w:rsidRDefault="00F6478C" w:rsidP="00F6478C">
      <w:pPr>
        <w:spacing w:after="0" w:line="240" w:lineRule="auto"/>
        <w:ind w:firstLine="720"/>
        <w:jc w:val="both"/>
        <w:rPr>
          <w:rFonts w:ascii="Times New Roman" w:hAnsi="Times New Roman" w:cs="Times New Roman"/>
          <w:color w:val="auto"/>
        </w:rPr>
      </w:pPr>
    </w:p>
    <w:p w:rsidR="00561C2E" w:rsidRPr="00F029A2" w:rsidRDefault="00471877" w:rsidP="00F6478C">
      <w:pPr>
        <w:spacing w:after="0" w:line="240" w:lineRule="auto"/>
        <w:ind w:firstLine="720"/>
        <w:jc w:val="both"/>
        <w:rPr>
          <w:rFonts w:ascii="Times New Roman" w:hAnsi="Times New Roman" w:cs="Times New Roman"/>
          <w:color w:val="auto"/>
        </w:rPr>
      </w:pPr>
      <w:r w:rsidRPr="00F029A2">
        <w:rPr>
          <w:rFonts w:ascii="Times New Roman" w:hAnsi="Times New Roman" w:cs="Times New Roman"/>
          <w:color w:val="auto"/>
        </w:rPr>
        <w:t xml:space="preserve">Уколико је одлука о буџету локалне власти супротна смерницама из Упутства Министарства у делу којим се локалној власти дају смернице за планирање масе средстава за плате, броја запослених и субвенција, министар може привремено обуставити пренос трансферних средстава и припадајућег дела пореза из буџета Републике Србије, до момента док се одлука о буџету не усклади са Упутством (члан 36а Закона о буџетском систему).  </w:t>
      </w:r>
    </w:p>
    <w:p w:rsidR="00561C2E" w:rsidRPr="00F029A2" w:rsidRDefault="00561C2E" w:rsidP="00A26F74">
      <w:pPr>
        <w:spacing w:after="0" w:line="240" w:lineRule="auto"/>
        <w:rPr>
          <w:rFonts w:ascii="Times New Roman" w:hAnsi="Times New Roman" w:cs="Times New Roman"/>
          <w:color w:val="auto"/>
        </w:rPr>
      </w:pPr>
    </w:p>
    <w:p w:rsidR="00730FAB" w:rsidRPr="00F029A2" w:rsidRDefault="00471877" w:rsidP="00A26F74">
      <w:pPr>
        <w:tabs>
          <w:tab w:val="left" w:pos="900"/>
        </w:tabs>
        <w:spacing w:after="0" w:line="240" w:lineRule="auto"/>
        <w:rPr>
          <w:rFonts w:ascii="Times New Roman" w:hAnsi="Times New Roman" w:cs="Times New Roman"/>
          <w:b/>
          <w:color w:val="auto"/>
        </w:rPr>
      </w:pPr>
      <w:r w:rsidRPr="00F029A2">
        <w:rPr>
          <w:rFonts w:ascii="Times New Roman" w:hAnsi="Times New Roman" w:cs="Times New Roman"/>
          <w:color w:val="auto"/>
        </w:rPr>
        <w:t xml:space="preserve">   </w:t>
      </w:r>
      <w:r w:rsidR="00A940E4"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         </w:t>
      </w:r>
      <w:r w:rsidRPr="00F029A2">
        <w:rPr>
          <w:rFonts w:ascii="Times New Roman" w:hAnsi="Times New Roman" w:cs="Times New Roman"/>
          <w:b/>
          <w:color w:val="auto"/>
        </w:rPr>
        <w:t xml:space="preserve">Достављање одлуке о буџету локалне власти </w:t>
      </w:r>
    </w:p>
    <w:p w:rsidR="003D65A5" w:rsidRPr="00F029A2" w:rsidRDefault="00730FAB" w:rsidP="00F6478C">
      <w:pPr>
        <w:tabs>
          <w:tab w:val="left" w:pos="900"/>
        </w:tabs>
        <w:spacing w:after="0" w:line="240" w:lineRule="auto"/>
        <w:jc w:val="both"/>
        <w:rPr>
          <w:rFonts w:ascii="Times New Roman" w:hAnsi="Times New Roman" w:cs="Times New Roman"/>
          <w:b/>
          <w:color w:val="auto"/>
        </w:rPr>
      </w:pPr>
      <w:r w:rsidRPr="00F029A2">
        <w:rPr>
          <w:rFonts w:ascii="Times New Roman" w:hAnsi="Times New Roman" w:cs="Times New Roman"/>
          <w:b/>
          <w:color w:val="auto"/>
        </w:rPr>
        <w:tab/>
      </w:r>
      <w:r w:rsidR="00F6478C" w:rsidRPr="00F029A2">
        <w:rPr>
          <w:rFonts w:ascii="Times New Roman" w:hAnsi="Times New Roman" w:cs="Times New Roman"/>
          <w:color w:val="auto"/>
        </w:rPr>
        <w:t>Одлуку о буџету</w:t>
      </w:r>
      <w:r w:rsidR="00D55657" w:rsidRPr="00F029A2">
        <w:rPr>
          <w:rFonts w:ascii="Times New Roman" w:hAnsi="Times New Roman" w:cs="Times New Roman"/>
          <w:color w:val="auto"/>
        </w:rPr>
        <w:t xml:space="preserve"> </w:t>
      </w:r>
      <w:r w:rsidR="00F6478C" w:rsidRPr="00F029A2">
        <w:rPr>
          <w:rFonts w:ascii="Times New Roman" w:hAnsi="Times New Roman" w:cs="Times New Roman"/>
          <w:color w:val="auto"/>
        </w:rPr>
        <w:t>са</w:t>
      </w:r>
      <w:r w:rsidR="00D55657" w:rsidRPr="00F029A2">
        <w:rPr>
          <w:rFonts w:ascii="Times New Roman" w:hAnsi="Times New Roman" w:cs="Times New Roman"/>
          <w:color w:val="auto"/>
        </w:rPr>
        <w:t xml:space="preserve"> образложењем</w:t>
      </w:r>
      <w:r w:rsidR="00D55657" w:rsidRPr="00F029A2">
        <w:rPr>
          <w:rFonts w:ascii="Times New Roman" w:hAnsi="Times New Roman" w:cs="Times New Roman"/>
          <w:color w:val="auto"/>
          <w:lang w:val="sr-Cyrl-RS"/>
        </w:rPr>
        <w:t xml:space="preserve"> општина Лајковац</w:t>
      </w:r>
      <w:r w:rsidR="00F6478C" w:rsidRPr="00F029A2">
        <w:rPr>
          <w:rFonts w:ascii="Times New Roman" w:hAnsi="Times New Roman" w:cs="Times New Roman"/>
          <w:color w:val="auto"/>
        </w:rPr>
        <w:t xml:space="preserve"> доставља</w:t>
      </w:r>
      <w:r w:rsidR="00D55657" w:rsidRPr="00F029A2">
        <w:rPr>
          <w:rFonts w:ascii="Times New Roman" w:hAnsi="Times New Roman" w:cs="Times New Roman"/>
          <w:color w:val="auto"/>
        </w:rPr>
        <w:t xml:space="preserve"> Министарству финансија у писаној</w:t>
      </w:r>
      <w:r w:rsidR="00D55657"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форми, у роковима прописаним чланом 31. Закона о буџетском систему, као</w:t>
      </w:r>
      <w:r w:rsidR="00D55657" w:rsidRPr="00F029A2">
        <w:rPr>
          <w:rFonts w:ascii="Times New Roman" w:hAnsi="Times New Roman" w:cs="Times New Roman"/>
          <w:color w:val="auto"/>
          <w:lang w:val="sr-Cyrl-RS"/>
        </w:rPr>
        <w:t xml:space="preserve"> </w:t>
      </w:r>
      <w:r w:rsidR="00F6478C" w:rsidRPr="00F029A2">
        <w:rPr>
          <w:rFonts w:ascii="Times New Roman" w:hAnsi="Times New Roman" w:cs="Times New Roman"/>
          <w:color w:val="auto"/>
        </w:rPr>
        <w:t>и у електронској  форми</w:t>
      </w:r>
      <w:r w:rsidR="00D55657" w:rsidRPr="00F029A2">
        <w:rPr>
          <w:rFonts w:ascii="Times New Roman" w:hAnsi="Times New Roman" w:cs="Times New Roman"/>
          <w:color w:val="auto"/>
        </w:rPr>
        <w:t xml:space="preserve"> (у Excel</w:t>
      </w:r>
      <w:r w:rsidR="00F6478C"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табели),на e-mail:</w:t>
      </w:r>
      <w:r w:rsidR="00D55657" w:rsidRPr="00F029A2">
        <w:rPr>
          <w:rFonts w:ascii="Times New Roman" w:hAnsi="Times New Roman" w:cs="Times New Roman"/>
          <w:color w:val="auto"/>
          <w:lang w:val="sr-Cyrl-RS"/>
        </w:rPr>
        <w:t xml:space="preserve"> </w:t>
      </w:r>
      <w:hyperlink r:id="rId13" w:history="1">
        <w:r w:rsidR="00D55657" w:rsidRPr="00F029A2">
          <w:rPr>
            <w:rStyle w:val="Hyperlink"/>
            <w:rFonts w:ascii="Times New Roman" w:hAnsi="Times New Roman" w:cs="Times New Roman"/>
            <w:color w:val="auto"/>
          </w:rPr>
          <w:t>aurora.plecasrakic@mfin.gov.rs</w:t>
        </w:r>
      </w:hyperlink>
      <w:r w:rsidR="00D55657"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 xml:space="preserve">и </w:t>
      </w:r>
      <w:hyperlink r:id="rId14" w:history="1">
        <w:r w:rsidR="00D55657" w:rsidRPr="00F029A2">
          <w:rPr>
            <w:rStyle w:val="Hyperlink"/>
            <w:rFonts w:ascii="Times New Roman" w:hAnsi="Times New Roman" w:cs="Times New Roman"/>
            <w:color w:val="auto"/>
          </w:rPr>
          <w:t>sara.petrovic@mfin.gov.rs</w:t>
        </w:r>
      </w:hyperlink>
      <w:r w:rsidR="00D55657"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w:t>
      </w:r>
    </w:p>
    <w:p w:rsidR="003D65A5" w:rsidRPr="00F029A2" w:rsidRDefault="00730FAB" w:rsidP="00F6478C">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3D65A5" w:rsidRPr="00F029A2">
        <w:rPr>
          <w:rFonts w:ascii="Times New Roman" w:hAnsi="Times New Roman" w:cs="Times New Roman"/>
          <w:color w:val="auto"/>
          <w:lang w:val="sr-Cyrl-RS"/>
        </w:rPr>
        <w:t>Општина Лајковац</w:t>
      </w:r>
      <w:r w:rsidR="00F6478C" w:rsidRPr="00F029A2">
        <w:rPr>
          <w:rFonts w:ascii="Times New Roman" w:hAnsi="Times New Roman" w:cs="Times New Roman"/>
          <w:color w:val="auto"/>
        </w:rPr>
        <w:t>, у складу</w:t>
      </w:r>
      <w:r w:rsidR="00D55657" w:rsidRPr="00F029A2">
        <w:rPr>
          <w:rFonts w:ascii="Times New Roman" w:hAnsi="Times New Roman" w:cs="Times New Roman"/>
          <w:color w:val="auto"/>
        </w:rPr>
        <w:t xml:space="preserve"> са </w:t>
      </w:r>
      <w:r w:rsidR="00F6478C" w:rsidRPr="00F029A2">
        <w:rPr>
          <w:rFonts w:ascii="Times New Roman" w:hAnsi="Times New Roman" w:cs="Times New Roman"/>
          <w:color w:val="auto"/>
        </w:rPr>
        <w:t xml:space="preserve">чланом 45. </w:t>
      </w:r>
      <w:r w:rsidR="00D55657" w:rsidRPr="00F029A2">
        <w:rPr>
          <w:rFonts w:ascii="Times New Roman" w:hAnsi="Times New Roman" w:cs="Times New Roman"/>
          <w:color w:val="auto"/>
        </w:rPr>
        <w:t xml:space="preserve">Закона </w:t>
      </w:r>
      <w:r w:rsidR="00F6478C" w:rsidRPr="00F029A2">
        <w:rPr>
          <w:rFonts w:ascii="Times New Roman" w:hAnsi="Times New Roman" w:cs="Times New Roman"/>
          <w:color w:val="auto"/>
        </w:rPr>
        <w:t>о</w:t>
      </w:r>
      <w:r w:rsidR="00D55657" w:rsidRPr="00F029A2">
        <w:rPr>
          <w:rFonts w:ascii="Times New Roman" w:hAnsi="Times New Roman" w:cs="Times New Roman"/>
          <w:color w:val="auto"/>
        </w:rPr>
        <w:t xml:space="preserve"> буџетском систему,</w:t>
      </w:r>
      <w:r w:rsidR="003D65A5"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своју одлуку</w:t>
      </w:r>
      <w:r w:rsidR="003D65A5"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о буџету са образложењем,</w:t>
      </w:r>
      <w:r w:rsidR="003D65A5"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као и ребалансе буџета мора д</w:t>
      </w:r>
      <w:r w:rsidR="00F6478C" w:rsidRPr="00F029A2">
        <w:rPr>
          <w:rFonts w:ascii="Times New Roman" w:hAnsi="Times New Roman" w:cs="Times New Roman"/>
          <w:color w:val="auto"/>
        </w:rPr>
        <w:t>а објави на својој интернет страници у циљу повећања  транспарентности и информисаности</w:t>
      </w:r>
      <w:r w:rsidR="00D55657" w:rsidRPr="00F029A2">
        <w:rPr>
          <w:rFonts w:ascii="Times New Roman" w:hAnsi="Times New Roman" w:cs="Times New Roman"/>
          <w:color w:val="auto"/>
        </w:rPr>
        <w:t xml:space="preserve"> стручне јавности</w:t>
      </w:r>
      <w:r w:rsidR="00F6478C" w:rsidRPr="00F029A2">
        <w:rPr>
          <w:rFonts w:ascii="Times New Roman" w:hAnsi="Times New Roman" w:cs="Times New Roman"/>
          <w:color w:val="auto"/>
          <w:lang w:val="sr-Cyrl-RS"/>
        </w:rPr>
        <w:t xml:space="preserve"> </w:t>
      </w:r>
      <w:r w:rsidR="00D55657" w:rsidRPr="00F029A2">
        <w:rPr>
          <w:rFonts w:ascii="Times New Roman" w:hAnsi="Times New Roman" w:cs="Times New Roman"/>
          <w:color w:val="auto"/>
        </w:rPr>
        <w:t>и грађана.</w:t>
      </w:r>
    </w:p>
    <w:p w:rsidR="003D65A5" w:rsidRPr="00F029A2" w:rsidRDefault="00730FAB" w:rsidP="00F6478C">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F6478C" w:rsidRPr="00F029A2">
        <w:rPr>
          <w:rFonts w:ascii="Times New Roman" w:hAnsi="Times New Roman" w:cs="Times New Roman"/>
          <w:color w:val="auto"/>
        </w:rPr>
        <w:t>Све</w:t>
      </w:r>
      <w:r w:rsidR="003D7B23" w:rsidRPr="00F029A2">
        <w:rPr>
          <w:rFonts w:ascii="Times New Roman" w:hAnsi="Times New Roman" w:cs="Times New Roman"/>
          <w:color w:val="auto"/>
        </w:rPr>
        <w:t xml:space="preserve"> прилоге</w:t>
      </w:r>
      <w:r w:rsidR="003D65A5" w:rsidRPr="00F029A2">
        <w:rPr>
          <w:rFonts w:ascii="Times New Roman" w:hAnsi="Times New Roman" w:cs="Times New Roman"/>
          <w:color w:val="auto"/>
        </w:rPr>
        <w:t xml:space="preserve"> Одељење за буџет и финасније </w:t>
      </w:r>
      <w:r w:rsidR="00F6478C" w:rsidRPr="00F029A2">
        <w:rPr>
          <w:rFonts w:ascii="Times New Roman" w:hAnsi="Times New Roman" w:cs="Times New Roman"/>
          <w:color w:val="auto"/>
        </w:rPr>
        <w:t>доставља Министарству финансија у писаној  форми уз одлуку о буџету, као и</w:t>
      </w:r>
      <w:r w:rsidR="003D65A5" w:rsidRPr="00F029A2">
        <w:rPr>
          <w:rFonts w:ascii="Times New Roman" w:hAnsi="Times New Roman" w:cs="Times New Roman"/>
          <w:color w:val="auto"/>
        </w:rPr>
        <w:t xml:space="preserve"> у електронској форми,</w:t>
      </w:r>
      <w:r w:rsidR="003D65A5" w:rsidRPr="00F029A2">
        <w:rPr>
          <w:rFonts w:ascii="Times New Roman" w:hAnsi="Times New Roman" w:cs="Times New Roman"/>
          <w:color w:val="auto"/>
          <w:lang w:val="sr-Cyrl-RS"/>
        </w:rPr>
        <w:t xml:space="preserve"> </w:t>
      </w:r>
      <w:r w:rsidR="003D65A5" w:rsidRPr="00F029A2">
        <w:rPr>
          <w:rFonts w:ascii="Times New Roman" w:hAnsi="Times New Roman" w:cs="Times New Roman"/>
          <w:color w:val="auto"/>
        </w:rPr>
        <w:t>на следећи начин:</w:t>
      </w:r>
    </w:p>
    <w:p w:rsidR="00B02578" w:rsidRPr="00F029A2" w:rsidRDefault="003D65A5" w:rsidP="00F6478C">
      <w:pPr>
        <w:pStyle w:val="ListParagraph"/>
        <w:numPr>
          <w:ilvl w:val="0"/>
          <w:numId w:val="6"/>
        </w:num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Прилог  1</w:t>
      </w:r>
      <w:r w:rsidR="00F647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w:t>
      </w:r>
      <w:r w:rsidR="00F6478C" w:rsidRPr="00F029A2">
        <w:rPr>
          <w:rFonts w:ascii="Times New Roman" w:hAnsi="Times New Roman" w:cs="Times New Roman"/>
          <w:color w:val="auto"/>
          <w:lang w:val="sr-Cyrl-RS"/>
        </w:rPr>
        <w:t xml:space="preserve"> </w:t>
      </w:r>
      <w:r w:rsidRPr="00F029A2">
        <w:rPr>
          <w:rFonts w:ascii="Times New Roman" w:hAnsi="Times New Roman" w:cs="Times New Roman"/>
          <w:color w:val="auto"/>
        </w:rPr>
        <w:t>Преглед  броја  запослених  и  средстава  за  плате (са  припадајућим табелама) на e-mail:</w:t>
      </w:r>
      <w:r w:rsidRPr="00F029A2">
        <w:rPr>
          <w:rFonts w:ascii="Times New Roman" w:hAnsi="Times New Roman" w:cs="Times New Roman"/>
          <w:color w:val="auto"/>
          <w:lang w:val="sr-Cyrl-RS"/>
        </w:rPr>
        <w:t xml:space="preserve"> </w:t>
      </w:r>
      <w:hyperlink r:id="rId15" w:history="1">
        <w:r w:rsidR="00B02578" w:rsidRPr="00F029A2">
          <w:rPr>
            <w:rStyle w:val="Hyperlink"/>
            <w:rFonts w:ascii="Times New Roman" w:hAnsi="Times New Roman" w:cs="Times New Roman"/>
            <w:color w:val="auto"/>
          </w:rPr>
          <w:t>jls@mfin.gov.rs</w:t>
        </w:r>
      </w:hyperlink>
      <w:r w:rsidR="00B02578"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и </w:t>
      </w:r>
      <w:hyperlink r:id="rId16" w:history="1">
        <w:r w:rsidRPr="00F029A2">
          <w:rPr>
            <w:rStyle w:val="Hyperlink"/>
            <w:rFonts w:ascii="Times New Roman" w:hAnsi="Times New Roman" w:cs="Times New Roman"/>
            <w:color w:val="auto"/>
          </w:rPr>
          <w:t>ljiljana.manojlovic@mfin.gov.rs</w:t>
        </w:r>
        <w:r w:rsidRPr="00F029A2">
          <w:rPr>
            <w:rStyle w:val="Hyperlink"/>
            <w:rFonts w:ascii="Times New Roman" w:hAnsi="Times New Roman" w:cs="Times New Roman"/>
            <w:color w:val="auto"/>
            <w:lang w:val="sr-Cyrl-RS"/>
          </w:rPr>
          <w:t xml:space="preserve"> . </w:t>
        </w:r>
      </w:hyperlink>
      <w:r w:rsidRPr="00F029A2">
        <w:rPr>
          <w:rFonts w:ascii="Times New Roman" w:hAnsi="Times New Roman" w:cs="Times New Roman"/>
          <w:color w:val="auto"/>
        </w:rPr>
        <w:t xml:space="preserve">  </w:t>
      </w:r>
    </w:p>
    <w:p w:rsidR="00B02578" w:rsidRPr="00F029A2" w:rsidRDefault="00730FAB" w:rsidP="00F6478C">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ab/>
      </w:r>
      <w:r w:rsidR="00B02578" w:rsidRPr="00F029A2">
        <w:rPr>
          <w:rFonts w:ascii="Times New Roman" w:hAnsi="Times New Roman" w:cs="Times New Roman"/>
          <w:color w:val="auto"/>
          <w:lang w:val="sr-Cyrl-RS"/>
        </w:rPr>
        <w:t>У</w:t>
      </w:r>
      <w:r w:rsidR="00F6478C" w:rsidRPr="00F029A2">
        <w:rPr>
          <w:rFonts w:ascii="Times New Roman" w:hAnsi="Times New Roman" w:cs="Times New Roman"/>
          <w:color w:val="auto"/>
        </w:rPr>
        <w:t>колико се изменама или допунама буџета јединице</w:t>
      </w:r>
      <w:r w:rsidR="003D65A5" w:rsidRPr="00F029A2">
        <w:rPr>
          <w:rFonts w:ascii="Times New Roman" w:hAnsi="Times New Roman" w:cs="Times New Roman"/>
          <w:color w:val="auto"/>
        </w:rPr>
        <w:t xml:space="preserve"> локалне власти мењају подаци достављени у Прилогу 1, </w:t>
      </w:r>
      <w:r w:rsidR="00B02578" w:rsidRPr="00F029A2">
        <w:rPr>
          <w:rFonts w:ascii="Times New Roman" w:hAnsi="Times New Roman" w:cs="Times New Roman"/>
          <w:color w:val="auto"/>
        </w:rPr>
        <w:t xml:space="preserve">неопходно </w:t>
      </w:r>
      <w:r w:rsidR="00B02578" w:rsidRPr="00F029A2">
        <w:rPr>
          <w:rFonts w:ascii="Times New Roman" w:hAnsi="Times New Roman" w:cs="Times New Roman"/>
          <w:color w:val="auto"/>
          <w:lang w:val="sr-Cyrl-RS"/>
        </w:rPr>
        <w:t xml:space="preserve">је да Одељење за буџет и финансије </w:t>
      </w:r>
      <w:r w:rsidR="003D65A5" w:rsidRPr="00F029A2">
        <w:rPr>
          <w:rFonts w:ascii="Times New Roman" w:hAnsi="Times New Roman" w:cs="Times New Roman"/>
          <w:color w:val="auto"/>
        </w:rPr>
        <w:t>достави измењене (допуњене) табеле на e-mail:</w:t>
      </w:r>
      <w:r w:rsidR="00B02578" w:rsidRPr="00F029A2">
        <w:rPr>
          <w:rFonts w:ascii="Times New Roman" w:hAnsi="Times New Roman" w:cs="Times New Roman"/>
          <w:color w:val="auto"/>
          <w:lang w:val="sr-Cyrl-RS"/>
        </w:rPr>
        <w:t xml:space="preserve"> </w:t>
      </w:r>
      <w:hyperlink r:id="rId17" w:history="1">
        <w:r w:rsidR="00B02578" w:rsidRPr="00F029A2">
          <w:rPr>
            <w:rStyle w:val="Hyperlink"/>
            <w:rFonts w:ascii="Times New Roman" w:hAnsi="Times New Roman" w:cs="Times New Roman"/>
            <w:color w:val="auto"/>
          </w:rPr>
          <w:t>ljiljana.manojlovic@mfin.gov.rs</w:t>
        </w:r>
      </w:hyperlink>
      <w:r w:rsidR="00B02578" w:rsidRPr="00F029A2">
        <w:rPr>
          <w:rFonts w:ascii="Times New Roman" w:hAnsi="Times New Roman" w:cs="Times New Roman"/>
          <w:color w:val="auto"/>
          <w:lang w:val="sr-Cyrl-RS"/>
        </w:rPr>
        <w:t xml:space="preserve"> </w:t>
      </w:r>
      <w:r w:rsidR="00C346D3" w:rsidRPr="00F029A2">
        <w:rPr>
          <w:rFonts w:ascii="Times New Roman" w:hAnsi="Times New Roman" w:cs="Times New Roman"/>
          <w:color w:val="auto"/>
        </w:rPr>
        <w:t>а потом</w:t>
      </w:r>
      <w:r w:rsidR="003D65A5" w:rsidRPr="00F029A2">
        <w:rPr>
          <w:rFonts w:ascii="Times New Roman" w:hAnsi="Times New Roman" w:cs="Times New Roman"/>
          <w:color w:val="auto"/>
        </w:rPr>
        <w:t xml:space="preserve"> и у</w:t>
      </w:r>
      <w:r w:rsidR="00C346D3" w:rsidRPr="00F029A2">
        <w:rPr>
          <w:rFonts w:ascii="Times New Roman" w:hAnsi="Times New Roman" w:cs="Times New Roman"/>
          <w:color w:val="auto"/>
          <w:lang w:val="sr-Cyrl-RS"/>
        </w:rPr>
        <w:t xml:space="preserve"> </w:t>
      </w:r>
      <w:r w:rsidR="00C346D3" w:rsidRPr="00F029A2">
        <w:rPr>
          <w:rFonts w:ascii="Times New Roman" w:hAnsi="Times New Roman" w:cs="Times New Roman"/>
          <w:color w:val="auto"/>
        </w:rPr>
        <w:t>писаној форми</w:t>
      </w:r>
      <w:r w:rsidR="003D65A5" w:rsidRPr="00F029A2">
        <w:rPr>
          <w:rFonts w:ascii="Times New Roman" w:hAnsi="Times New Roman" w:cs="Times New Roman"/>
          <w:color w:val="auto"/>
        </w:rPr>
        <w:t xml:space="preserve"> Министарству финансија.</w:t>
      </w:r>
      <w:r w:rsidR="00471877" w:rsidRPr="00F029A2">
        <w:rPr>
          <w:rFonts w:ascii="Times New Roman" w:hAnsi="Times New Roman" w:cs="Times New Roman"/>
          <w:color w:val="auto"/>
        </w:rPr>
        <w:t xml:space="preserve">             </w:t>
      </w:r>
    </w:p>
    <w:p w:rsidR="00561C2E" w:rsidRPr="00F029A2" w:rsidRDefault="00471877" w:rsidP="00A26F74">
      <w:pPr>
        <w:tabs>
          <w:tab w:val="left" w:pos="900"/>
        </w:tabs>
        <w:spacing w:after="0" w:line="240" w:lineRule="auto"/>
        <w:jc w:val="both"/>
        <w:rPr>
          <w:rFonts w:ascii="Times New Roman" w:hAnsi="Times New Roman" w:cs="Times New Roman"/>
          <w:color w:val="auto"/>
        </w:rPr>
      </w:pPr>
      <w:r w:rsidRPr="00F029A2">
        <w:rPr>
          <w:rFonts w:ascii="Times New Roman" w:hAnsi="Times New Roman" w:cs="Times New Roman"/>
          <w:color w:val="auto"/>
        </w:rPr>
        <w:t xml:space="preserve">   </w:t>
      </w:r>
    </w:p>
    <w:p w:rsidR="00561C2E" w:rsidRPr="00F029A2" w:rsidRDefault="00471877" w:rsidP="00A26F74">
      <w:pPr>
        <w:tabs>
          <w:tab w:val="left" w:pos="900"/>
        </w:tabs>
        <w:spacing w:after="0" w:line="240" w:lineRule="auto"/>
        <w:jc w:val="center"/>
        <w:rPr>
          <w:rFonts w:ascii="Times New Roman" w:hAnsi="Times New Roman" w:cs="Times New Roman"/>
          <w:b/>
          <w:color w:val="auto"/>
        </w:rPr>
      </w:pPr>
      <w:r w:rsidRPr="00F029A2">
        <w:rPr>
          <w:rFonts w:ascii="Times New Roman" w:hAnsi="Times New Roman" w:cs="Times New Roman"/>
          <w:b/>
          <w:color w:val="auto"/>
        </w:rPr>
        <w:t>ОПШТИНСКА УПРАВА ОПШТИНЕ ЛАЈКОВАЦ</w:t>
      </w:r>
    </w:p>
    <w:p w:rsidR="00561C2E" w:rsidRPr="00F029A2" w:rsidRDefault="00471877" w:rsidP="00A26F74">
      <w:pPr>
        <w:tabs>
          <w:tab w:val="left" w:pos="900"/>
        </w:tabs>
        <w:spacing w:after="0" w:line="240" w:lineRule="auto"/>
        <w:jc w:val="center"/>
        <w:rPr>
          <w:rFonts w:ascii="Times New Roman" w:hAnsi="Times New Roman" w:cs="Times New Roman"/>
          <w:b/>
          <w:color w:val="auto"/>
        </w:rPr>
      </w:pPr>
      <w:r w:rsidRPr="00F029A2">
        <w:rPr>
          <w:rFonts w:ascii="Times New Roman" w:hAnsi="Times New Roman" w:cs="Times New Roman"/>
          <w:b/>
          <w:color w:val="auto"/>
        </w:rPr>
        <w:t>ОДЕЉЕЊЕ ЗА БУЏЕТ И ФИНАНСИЈЕ</w:t>
      </w:r>
    </w:p>
    <w:p w:rsidR="00561C2E" w:rsidRPr="00F029A2" w:rsidRDefault="00471877" w:rsidP="00A26F74">
      <w:pPr>
        <w:tabs>
          <w:tab w:val="left" w:pos="900"/>
        </w:tabs>
        <w:spacing w:after="0" w:line="240" w:lineRule="auto"/>
        <w:jc w:val="center"/>
        <w:rPr>
          <w:rFonts w:ascii="Times New Roman" w:hAnsi="Times New Roman" w:cs="Times New Roman"/>
          <w:b/>
          <w:color w:val="auto"/>
          <w:lang w:val="sr-Latn-RS"/>
        </w:rPr>
      </w:pPr>
      <w:r w:rsidRPr="00F029A2">
        <w:rPr>
          <w:rFonts w:ascii="Times New Roman" w:hAnsi="Times New Roman" w:cs="Times New Roman"/>
          <w:b/>
          <w:color w:val="auto"/>
        </w:rPr>
        <w:t>Број:</w:t>
      </w:r>
      <w:r w:rsidR="00664DD7" w:rsidRPr="00F029A2">
        <w:rPr>
          <w:rFonts w:ascii="Times New Roman" w:hAnsi="Times New Roman" w:cs="Times New Roman"/>
          <w:b/>
          <w:color w:val="auto"/>
          <w:lang w:val="sr-Cyrl-RS"/>
        </w:rPr>
        <w:t xml:space="preserve"> </w:t>
      </w:r>
      <w:r w:rsidR="00194AB6" w:rsidRPr="00F029A2">
        <w:rPr>
          <w:rFonts w:ascii="Times New Roman" w:hAnsi="Times New Roman" w:cs="Times New Roman"/>
          <w:b/>
          <w:color w:val="auto"/>
          <w:lang w:val="sr-Latn-RS"/>
        </w:rPr>
        <w:t>_</w:t>
      </w:r>
      <w:r w:rsidR="00F029A2">
        <w:rPr>
          <w:rFonts w:ascii="Times New Roman" w:hAnsi="Times New Roman" w:cs="Times New Roman"/>
          <w:b/>
          <w:color w:val="auto"/>
          <w:lang w:val="sr-Latn-RS"/>
        </w:rPr>
        <w:t>401-127</w:t>
      </w:r>
      <w:bookmarkStart w:id="0" w:name="_GoBack"/>
      <w:bookmarkEnd w:id="0"/>
      <w:r w:rsidR="00F029A2">
        <w:rPr>
          <w:rFonts w:ascii="Times New Roman" w:hAnsi="Times New Roman" w:cs="Times New Roman"/>
          <w:b/>
          <w:color w:val="auto"/>
          <w:lang w:val="sr-Latn-RS"/>
        </w:rPr>
        <w:t>/2020_</w:t>
      </w:r>
    </w:p>
    <w:p w:rsidR="00561C2E" w:rsidRPr="00F029A2" w:rsidRDefault="00561C2E" w:rsidP="00A26F74">
      <w:pPr>
        <w:tabs>
          <w:tab w:val="left" w:pos="900"/>
        </w:tabs>
        <w:spacing w:after="0" w:line="240" w:lineRule="auto"/>
        <w:rPr>
          <w:rFonts w:ascii="Times New Roman" w:hAnsi="Times New Roman" w:cs="Times New Roman"/>
          <w:color w:val="auto"/>
        </w:rPr>
      </w:pPr>
    </w:p>
    <w:p w:rsidR="00561C2E" w:rsidRPr="00F029A2" w:rsidRDefault="00224CD6" w:rsidP="00A26F74">
      <w:pPr>
        <w:tabs>
          <w:tab w:val="left" w:pos="900"/>
        </w:tabs>
        <w:spacing w:after="0" w:line="240" w:lineRule="auto"/>
        <w:rPr>
          <w:rFonts w:ascii="Times New Roman" w:hAnsi="Times New Roman" w:cs="Times New Roman"/>
          <w:color w:val="auto"/>
        </w:rPr>
      </w:pPr>
      <w:r w:rsidRPr="00F029A2">
        <w:rPr>
          <w:rFonts w:ascii="Times New Roman" w:hAnsi="Times New Roman" w:cs="Times New Roman"/>
          <w:color w:val="auto"/>
        </w:rPr>
        <w:tab/>
      </w:r>
      <w:r w:rsidRPr="00F029A2">
        <w:rPr>
          <w:rFonts w:ascii="Times New Roman" w:hAnsi="Times New Roman" w:cs="Times New Roman"/>
          <w:color w:val="auto"/>
        </w:rPr>
        <w:tab/>
      </w:r>
      <w:r w:rsidRPr="00F029A2">
        <w:rPr>
          <w:rFonts w:ascii="Times New Roman" w:hAnsi="Times New Roman" w:cs="Times New Roman"/>
          <w:color w:val="auto"/>
        </w:rPr>
        <w:tab/>
      </w:r>
      <w:r w:rsidRPr="00F029A2">
        <w:rPr>
          <w:rFonts w:ascii="Times New Roman" w:hAnsi="Times New Roman" w:cs="Times New Roman"/>
          <w:color w:val="auto"/>
        </w:rPr>
        <w:tab/>
        <w:t xml:space="preserve">                                       </w:t>
      </w:r>
      <w:r w:rsidR="00416229"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    </w:t>
      </w:r>
      <w:r w:rsidR="003B71C9" w:rsidRPr="00F029A2">
        <w:rPr>
          <w:rFonts w:ascii="Times New Roman" w:hAnsi="Times New Roman" w:cs="Times New Roman"/>
          <w:color w:val="auto"/>
          <w:lang w:val="sr-Cyrl-RS"/>
        </w:rPr>
        <w:t xml:space="preserve">   </w:t>
      </w:r>
      <w:r w:rsidR="00471877" w:rsidRPr="00F029A2">
        <w:rPr>
          <w:rFonts w:ascii="Times New Roman" w:hAnsi="Times New Roman" w:cs="Times New Roman"/>
          <w:color w:val="auto"/>
        </w:rPr>
        <w:t>Руководилац Одељења за буџет</w:t>
      </w:r>
      <w:r w:rsidR="00471877" w:rsidRPr="00F029A2">
        <w:rPr>
          <w:rFonts w:ascii="Times New Roman" w:hAnsi="Times New Roman" w:cs="Times New Roman"/>
          <w:color w:val="auto"/>
        </w:rPr>
        <w:tab/>
        <w:t xml:space="preserve">                                  </w:t>
      </w:r>
    </w:p>
    <w:p w:rsidR="00561C2E" w:rsidRPr="00F029A2" w:rsidRDefault="00471877" w:rsidP="00A26F74">
      <w:pPr>
        <w:tabs>
          <w:tab w:val="left" w:pos="900"/>
        </w:tabs>
        <w:spacing w:after="0" w:line="240" w:lineRule="auto"/>
        <w:rPr>
          <w:rFonts w:ascii="Times New Roman" w:hAnsi="Times New Roman" w:cs="Times New Roman"/>
          <w:color w:val="auto"/>
        </w:rPr>
      </w:pPr>
      <w:r w:rsidRPr="00F029A2">
        <w:rPr>
          <w:rFonts w:ascii="Times New Roman" w:hAnsi="Times New Roman" w:cs="Times New Roman"/>
          <w:color w:val="auto"/>
        </w:rPr>
        <w:t xml:space="preserve">          </w:t>
      </w:r>
      <w:r w:rsidR="00224CD6" w:rsidRPr="00F029A2">
        <w:rPr>
          <w:rFonts w:ascii="Times New Roman" w:hAnsi="Times New Roman" w:cs="Times New Roman"/>
          <w:color w:val="auto"/>
        </w:rPr>
        <w:t xml:space="preserve">                                                                                            </w:t>
      </w:r>
      <w:r w:rsidRPr="00F029A2">
        <w:rPr>
          <w:rFonts w:ascii="Times New Roman" w:hAnsi="Times New Roman" w:cs="Times New Roman"/>
          <w:color w:val="auto"/>
        </w:rPr>
        <w:t xml:space="preserve">  </w:t>
      </w:r>
      <w:r w:rsidR="00416229" w:rsidRPr="00F029A2">
        <w:rPr>
          <w:rFonts w:ascii="Times New Roman" w:hAnsi="Times New Roman" w:cs="Times New Roman"/>
          <w:color w:val="auto"/>
          <w:lang w:val="sr-Cyrl-RS"/>
        </w:rPr>
        <w:t xml:space="preserve">       </w:t>
      </w:r>
      <w:r w:rsidR="003B71C9" w:rsidRPr="00F029A2">
        <w:rPr>
          <w:rFonts w:ascii="Times New Roman" w:hAnsi="Times New Roman" w:cs="Times New Roman"/>
          <w:color w:val="auto"/>
          <w:lang w:val="sr-Cyrl-RS"/>
        </w:rPr>
        <w:t xml:space="preserve">    </w:t>
      </w:r>
      <w:r w:rsidRPr="00F029A2">
        <w:rPr>
          <w:rFonts w:ascii="Times New Roman" w:hAnsi="Times New Roman" w:cs="Times New Roman"/>
          <w:color w:val="auto"/>
        </w:rPr>
        <w:t xml:space="preserve"> Татијана Панић</w:t>
      </w:r>
      <w:r w:rsidRPr="00F029A2">
        <w:rPr>
          <w:rFonts w:ascii="Times New Roman" w:hAnsi="Times New Roman" w:cs="Times New Roman"/>
          <w:color w:val="auto"/>
        </w:rPr>
        <w:tab/>
      </w:r>
      <w:r w:rsidRPr="00F029A2">
        <w:rPr>
          <w:rFonts w:ascii="Times New Roman" w:hAnsi="Times New Roman" w:cs="Times New Roman"/>
          <w:color w:val="auto"/>
        </w:rPr>
        <w:tab/>
      </w:r>
      <w:r w:rsidRPr="00F029A2">
        <w:rPr>
          <w:rFonts w:ascii="Times New Roman" w:hAnsi="Times New Roman" w:cs="Times New Roman"/>
          <w:color w:val="auto"/>
        </w:rPr>
        <w:tab/>
      </w:r>
      <w:r w:rsidR="00B02578" w:rsidRPr="00F029A2">
        <w:rPr>
          <w:rFonts w:ascii="Times New Roman" w:hAnsi="Times New Roman" w:cs="Times New Roman"/>
          <w:color w:val="auto"/>
        </w:rPr>
        <w:tab/>
      </w:r>
      <w:r w:rsidR="00B02578" w:rsidRPr="00F029A2">
        <w:rPr>
          <w:rFonts w:ascii="Times New Roman" w:hAnsi="Times New Roman" w:cs="Times New Roman"/>
          <w:color w:val="auto"/>
        </w:rPr>
        <w:tab/>
      </w:r>
      <w:r w:rsidR="00B02578" w:rsidRPr="00F029A2">
        <w:rPr>
          <w:rFonts w:ascii="Times New Roman" w:hAnsi="Times New Roman" w:cs="Times New Roman"/>
          <w:color w:val="auto"/>
        </w:rPr>
        <w:tab/>
      </w:r>
      <w:r w:rsidR="00055F2B" w:rsidRPr="00F029A2">
        <w:rPr>
          <w:rFonts w:ascii="Times New Roman" w:hAnsi="Times New Roman" w:cs="Times New Roman"/>
          <w:color w:val="auto"/>
        </w:rPr>
        <w:tab/>
      </w:r>
      <w:r w:rsidRPr="00F029A2">
        <w:rPr>
          <w:rFonts w:ascii="Times New Roman" w:hAnsi="Times New Roman" w:cs="Times New Roman"/>
          <w:color w:val="auto"/>
        </w:rPr>
        <w:tab/>
      </w:r>
      <w:r w:rsidRPr="00F029A2">
        <w:rPr>
          <w:rFonts w:ascii="Times New Roman" w:hAnsi="Times New Roman" w:cs="Times New Roman"/>
          <w:color w:val="auto"/>
        </w:rPr>
        <w:tab/>
      </w:r>
      <w:r w:rsidRPr="00F029A2">
        <w:rPr>
          <w:rFonts w:ascii="Times New Roman" w:hAnsi="Times New Roman" w:cs="Times New Roman"/>
          <w:color w:val="auto"/>
        </w:rPr>
        <w:tab/>
      </w:r>
    </w:p>
    <w:sectPr w:rsidR="00561C2E" w:rsidRPr="00F029A2">
      <w:footerReference w:type="default" r:id="rId18"/>
      <w:pgSz w:w="12240" w:h="15840"/>
      <w:pgMar w:top="900" w:right="1170" w:bottom="1440" w:left="1440"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B1" w:rsidRDefault="00E900B1">
      <w:pPr>
        <w:spacing w:after="0" w:line="240" w:lineRule="auto"/>
      </w:pPr>
      <w:r>
        <w:separator/>
      </w:r>
    </w:p>
  </w:endnote>
  <w:endnote w:type="continuationSeparator" w:id="0">
    <w:p w:rsidR="00E900B1" w:rsidRDefault="00E9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E2" w:rsidRDefault="009703E2">
    <w:pPr>
      <w:pBdr>
        <w:top w:val="nil"/>
        <w:left w:val="nil"/>
        <w:bottom w:val="nil"/>
        <w:right w:val="nil"/>
        <w:between w:val="nil"/>
      </w:pBdr>
      <w:tabs>
        <w:tab w:val="center" w:pos="4535"/>
        <w:tab w:val="right" w:pos="9071"/>
      </w:tabs>
      <w:spacing w:after="0" w:line="240" w:lineRule="auto"/>
      <w:jc w:val="center"/>
    </w:pPr>
    <w:r>
      <w:fldChar w:fldCharType="begin"/>
    </w:r>
    <w:r>
      <w:instrText>PAGE</w:instrText>
    </w:r>
    <w:r>
      <w:fldChar w:fldCharType="separate"/>
    </w:r>
    <w:r w:rsidR="00F029A2">
      <w:rPr>
        <w:noProof/>
      </w:rPr>
      <w:t>18</w:t>
    </w:r>
    <w:r>
      <w:fldChar w:fldCharType="end"/>
    </w:r>
  </w:p>
  <w:p w:rsidR="009703E2" w:rsidRDefault="009703E2">
    <w:pPr>
      <w:pBdr>
        <w:top w:val="nil"/>
        <w:left w:val="nil"/>
        <w:bottom w:val="nil"/>
        <w:right w:val="nil"/>
        <w:between w:val="nil"/>
      </w:pBdr>
      <w:tabs>
        <w:tab w:val="center" w:pos="4535"/>
        <w:tab w:val="right" w:pos="9071"/>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B1" w:rsidRDefault="00E900B1">
      <w:pPr>
        <w:spacing w:after="0" w:line="240" w:lineRule="auto"/>
      </w:pPr>
      <w:r>
        <w:separator/>
      </w:r>
    </w:p>
  </w:footnote>
  <w:footnote w:type="continuationSeparator" w:id="0">
    <w:p w:rsidR="00E900B1" w:rsidRDefault="00E90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69F"/>
    <w:multiLevelType w:val="multilevel"/>
    <w:tmpl w:val="6FDE3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DA2BB0"/>
    <w:multiLevelType w:val="hybridMultilevel"/>
    <w:tmpl w:val="9A1A5D66"/>
    <w:lvl w:ilvl="0" w:tplc="7DEC2F08">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
    <w:nsid w:val="36702BB5"/>
    <w:multiLevelType w:val="hybridMultilevel"/>
    <w:tmpl w:val="C6F675D4"/>
    <w:lvl w:ilvl="0" w:tplc="04090001">
      <w:start w:val="1"/>
      <w:numFmt w:val="bullet"/>
      <w:lvlText w:val=""/>
      <w:lvlJc w:val="left"/>
      <w:pPr>
        <w:ind w:left="720" w:hanging="360"/>
      </w:pPr>
      <w:rPr>
        <w:rFonts w:ascii="Symbol" w:hAnsi="Symbol" w:hint="default"/>
      </w:rPr>
    </w:lvl>
    <w:lvl w:ilvl="1" w:tplc="C48E1BDE">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A7C78"/>
    <w:multiLevelType w:val="hybridMultilevel"/>
    <w:tmpl w:val="BD5028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614DCA"/>
    <w:multiLevelType w:val="hybridMultilevel"/>
    <w:tmpl w:val="E460C6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477CF3"/>
    <w:multiLevelType w:val="hybridMultilevel"/>
    <w:tmpl w:val="A842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D555E"/>
    <w:multiLevelType w:val="hybridMultilevel"/>
    <w:tmpl w:val="9CB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D1424"/>
    <w:multiLevelType w:val="hybridMultilevel"/>
    <w:tmpl w:val="8E18D6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52BB0FBA"/>
    <w:multiLevelType w:val="multilevel"/>
    <w:tmpl w:val="08145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44A51E9"/>
    <w:multiLevelType w:val="multilevel"/>
    <w:tmpl w:val="32D6C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0"/>
  </w:num>
  <w:num w:numId="3">
    <w:abstractNumId w:val="8"/>
  </w:num>
  <w:num w:numId="4">
    <w:abstractNumId w:val="4"/>
  </w:num>
  <w:num w:numId="5">
    <w:abstractNumId w:val="3"/>
  </w:num>
  <w:num w:numId="6">
    <w:abstractNumId w:val="5"/>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2E"/>
    <w:rsid w:val="00002397"/>
    <w:rsid w:val="000044F7"/>
    <w:rsid w:val="00013989"/>
    <w:rsid w:val="0002371F"/>
    <w:rsid w:val="00024B17"/>
    <w:rsid w:val="000413C9"/>
    <w:rsid w:val="00045DD9"/>
    <w:rsid w:val="000474D1"/>
    <w:rsid w:val="00055F2B"/>
    <w:rsid w:val="00066CB5"/>
    <w:rsid w:val="00072497"/>
    <w:rsid w:val="00073C76"/>
    <w:rsid w:val="00075B6C"/>
    <w:rsid w:val="00081AD9"/>
    <w:rsid w:val="00096B3B"/>
    <w:rsid w:val="000B22D2"/>
    <w:rsid w:val="000B4804"/>
    <w:rsid w:val="000E5AD4"/>
    <w:rsid w:val="000F161D"/>
    <w:rsid w:val="000F7C22"/>
    <w:rsid w:val="00100E33"/>
    <w:rsid w:val="001076C8"/>
    <w:rsid w:val="0011795A"/>
    <w:rsid w:val="001345E5"/>
    <w:rsid w:val="00137FFD"/>
    <w:rsid w:val="00143F78"/>
    <w:rsid w:val="001506AF"/>
    <w:rsid w:val="00180F09"/>
    <w:rsid w:val="00194AB6"/>
    <w:rsid w:val="001963F3"/>
    <w:rsid w:val="001A036B"/>
    <w:rsid w:val="001A178E"/>
    <w:rsid w:val="001A3261"/>
    <w:rsid w:val="001B3078"/>
    <w:rsid w:val="001B7F8D"/>
    <w:rsid w:val="001C5EDD"/>
    <w:rsid w:val="001D2A98"/>
    <w:rsid w:val="001E399A"/>
    <w:rsid w:val="001E584E"/>
    <w:rsid w:val="001F02B1"/>
    <w:rsid w:val="00203F9B"/>
    <w:rsid w:val="002062FA"/>
    <w:rsid w:val="0022196F"/>
    <w:rsid w:val="002225DE"/>
    <w:rsid w:val="00224CD6"/>
    <w:rsid w:val="00226ED7"/>
    <w:rsid w:val="0022728D"/>
    <w:rsid w:val="00227DA2"/>
    <w:rsid w:val="00231035"/>
    <w:rsid w:val="00243A1D"/>
    <w:rsid w:val="00247AEF"/>
    <w:rsid w:val="002502DE"/>
    <w:rsid w:val="00256DA1"/>
    <w:rsid w:val="00263896"/>
    <w:rsid w:val="00275F3C"/>
    <w:rsid w:val="00280AC6"/>
    <w:rsid w:val="0028295F"/>
    <w:rsid w:val="00287DA1"/>
    <w:rsid w:val="002959E4"/>
    <w:rsid w:val="002A35C8"/>
    <w:rsid w:val="002B423A"/>
    <w:rsid w:val="002B4819"/>
    <w:rsid w:val="002C0274"/>
    <w:rsid w:val="002C0ED0"/>
    <w:rsid w:val="002C5063"/>
    <w:rsid w:val="002D5E01"/>
    <w:rsid w:val="002D7BEC"/>
    <w:rsid w:val="002E143B"/>
    <w:rsid w:val="002F36C3"/>
    <w:rsid w:val="003030C7"/>
    <w:rsid w:val="00322005"/>
    <w:rsid w:val="0032541C"/>
    <w:rsid w:val="003258BA"/>
    <w:rsid w:val="003330BB"/>
    <w:rsid w:val="00333F3A"/>
    <w:rsid w:val="0033420E"/>
    <w:rsid w:val="003365F0"/>
    <w:rsid w:val="00352D5D"/>
    <w:rsid w:val="003547F8"/>
    <w:rsid w:val="00354C30"/>
    <w:rsid w:val="00360A16"/>
    <w:rsid w:val="0036121B"/>
    <w:rsid w:val="003625D0"/>
    <w:rsid w:val="00372A9D"/>
    <w:rsid w:val="00373CF2"/>
    <w:rsid w:val="00376404"/>
    <w:rsid w:val="003A0822"/>
    <w:rsid w:val="003A2A39"/>
    <w:rsid w:val="003A5C73"/>
    <w:rsid w:val="003B71C9"/>
    <w:rsid w:val="003C198D"/>
    <w:rsid w:val="003C667B"/>
    <w:rsid w:val="003D36DE"/>
    <w:rsid w:val="003D65A5"/>
    <w:rsid w:val="003D7B23"/>
    <w:rsid w:val="003D7F9E"/>
    <w:rsid w:val="003E0AE4"/>
    <w:rsid w:val="003F08D5"/>
    <w:rsid w:val="003F3561"/>
    <w:rsid w:val="003F6CA9"/>
    <w:rsid w:val="004151CC"/>
    <w:rsid w:val="00416229"/>
    <w:rsid w:val="00416B72"/>
    <w:rsid w:val="00421629"/>
    <w:rsid w:val="004314A4"/>
    <w:rsid w:val="0043307F"/>
    <w:rsid w:val="004365F4"/>
    <w:rsid w:val="004542EA"/>
    <w:rsid w:val="00457973"/>
    <w:rsid w:val="00461FCB"/>
    <w:rsid w:val="00462AC7"/>
    <w:rsid w:val="00464D8C"/>
    <w:rsid w:val="004710EC"/>
    <w:rsid w:val="00471877"/>
    <w:rsid w:val="00482BC3"/>
    <w:rsid w:val="00483947"/>
    <w:rsid w:val="00485907"/>
    <w:rsid w:val="00486321"/>
    <w:rsid w:val="00491F17"/>
    <w:rsid w:val="00496B89"/>
    <w:rsid w:val="004A6961"/>
    <w:rsid w:val="004C4D77"/>
    <w:rsid w:val="004C7D0C"/>
    <w:rsid w:val="004E4FD3"/>
    <w:rsid w:val="004E6008"/>
    <w:rsid w:val="004F25AE"/>
    <w:rsid w:val="004F66F7"/>
    <w:rsid w:val="005012BC"/>
    <w:rsid w:val="0052074D"/>
    <w:rsid w:val="005270AB"/>
    <w:rsid w:val="00543A5B"/>
    <w:rsid w:val="0054622E"/>
    <w:rsid w:val="00561C2E"/>
    <w:rsid w:val="0056732B"/>
    <w:rsid w:val="005679EF"/>
    <w:rsid w:val="005729AA"/>
    <w:rsid w:val="00582245"/>
    <w:rsid w:val="00582369"/>
    <w:rsid w:val="00587CE8"/>
    <w:rsid w:val="00591CD5"/>
    <w:rsid w:val="00591E61"/>
    <w:rsid w:val="00592886"/>
    <w:rsid w:val="005A294F"/>
    <w:rsid w:val="005D015E"/>
    <w:rsid w:val="005D46FE"/>
    <w:rsid w:val="005E3074"/>
    <w:rsid w:val="005E5539"/>
    <w:rsid w:val="005E58A1"/>
    <w:rsid w:val="006036FD"/>
    <w:rsid w:val="00610221"/>
    <w:rsid w:val="0062326E"/>
    <w:rsid w:val="00625BA4"/>
    <w:rsid w:val="00631459"/>
    <w:rsid w:val="00633880"/>
    <w:rsid w:val="00637266"/>
    <w:rsid w:val="00642B10"/>
    <w:rsid w:val="00645065"/>
    <w:rsid w:val="00656860"/>
    <w:rsid w:val="00664DD7"/>
    <w:rsid w:val="00684B74"/>
    <w:rsid w:val="00690243"/>
    <w:rsid w:val="00690757"/>
    <w:rsid w:val="006A223D"/>
    <w:rsid w:val="006A6BBE"/>
    <w:rsid w:val="006A7317"/>
    <w:rsid w:val="006B4CE4"/>
    <w:rsid w:val="006C561E"/>
    <w:rsid w:val="006C7BCA"/>
    <w:rsid w:val="006D007F"/>
    <w:rsid w:val="006D1446"/>
    <w:rsid w:val="006E51B3"/>
    <w:rsid w:val="006E60CE"/>
    <w:rsid w:val="006E731D"/>
    <w:rsid w:val="006F3943"/>
    <w:rsid w:val="006F4D8E"/>
    <w:rsid w:val="00702E01"/>
    <w:rsid w:val="007240BF"/>
    <w:rsid w:val="00730FAB"/>
    <w:rsid w:val="007432B5"/>
    <w:rsid w:val="007458C8"/>
    <w:rsid w:val="00750B2D"/>
    <w:rsid w:val="00763429"/>
    <w:rsid w:val="00786029"/>
    <w:rsid w:val="007942A3"/>
    <w:rsid w:val="0079515C"/>
    <w:rsid w:val="007A0089"/>
    <w:rsid w:val="007A6EB9"/>
    <w:rsid w:val="007C02F2"/>
    <w:rsid w:val="007C0995"/>
    <w:rsid w:val="007D66EF"/>
    <w:rsid w:val="007E2479"/>
    <w:rsid w:val="00800EDA"/>
    <w:rsid w:val="00804294"/>
    <w:rsid w:val="008102E1"/>
    <w:rsid w:val="00814EBD"/>
    <w:rsid w:val="008203B4"/>
    <w:rsid w:val="0082479A"/>
    <w:rsid w:val="00825A1F"/>
    <w:rsid w:val="00830C70"/>
    <w:rsid w:val="00837791"/>
    <w:rsid w:val="00841B30"/>
    <w:rsid w:val="008522D6"/>
    <w:rsid w:val="00853554"/>
    <w:rsid w:val="0085410A"/>
    <w:rsid w:val="00872CD2"/>
    <w:rsid w:val="00876749"/>
    <w:rsid w:val="0088288D"/>
    <w:rsid w:val="008846B3"/>
    <w:rsid w:val="0089020A"/>
    <w:rsid w:val="008A0DD9"/>
    <w:rsid w:val="008A5AB8"/>
    <w:rsid w:val="008A7E7D"/>
    <w:rsid w:val="008D3ACE"/>
    <w:rsid w:val="008E5A7A"/>
    <w:rsid w:val="008F4933"/>
    <w:rsid w:val="008F619A"/>
    <w:rsid w:val="00900AD4"/>
    <w:rsid w:val="009069A8"/>
    <w:rsid w:val="009356DB"/>
    <w:rsid w:val="00947D17"/>
    <w:rsid w:val="00954619"/>
    <w:rsid w:val="00961CF8"/>
    <w:rsid w:val="00964323"/>
    <w:rsid w:val="00965E3A"/>
    <w:rsid w:val="009703E2"/>
    <w:rsid w:val="009721EC"/>
    <w:rsid w:val="00974AF3"/>
    <w:rsid w:val="00990AB0"/>
    <w:rsid w:val="009939D8"/>
    <w:rsid w:val="00994F21"/>
    <w:rsid w:val="009A1361"/>
    <w:rsid w:val="009B266A"/>
    <w:rsid w:val="009B793E"/>
    <w:rsid w:val="009C3C73"/>
    <w:rsid w:val="009E0533"/>
    <w:rsid w:val="009E496E"/>
    <w:rsid w:val="009F0F44"/>
    <w:rsid w:val="00A01596"/>
    <w:rsid w:val="00A031ED"/>
    <w:rsid w:val="00A07EA4"/>
    <w:rsid w:val="00A10919"/>
    <w:rsid w:val="00A25014"/>
    <w:rsid w:val="00A26F74"/>
    <w:rsid w:val="00A321F8"/>
    <w:rsid w:val="00A35B5C"/>
    <w:rsid w:val="00A3732D"/>
    <w:rsid w:val="00A418B2"/>
    <w:rsid w:val="00A47632"/>
    <w:rsid w:val="00A60CA9"/>
    <w:rsid w:val="00A632EC"/>
    <w:rsid w:val="00A7330B"/>
    <w:rsid w:val="00A775C7"/>
    <w:rsid w:val="00A811A8"/>
    <w:rsid w:val="00A81AA7"/>
    <w:rsid w:val="00A83740"/>
    <w:rsid w:val="00A940E4"/>
    <w:rsid w:val="00AB4B89"/>
    <w:rsid w:val="00AC3768"/>
    <w:rsid w:val="00AC75C4"/>
    <w:rsid w:val="00AD58FD"/>
    <w:rsid w:val="00B02578"/>
    <w:rsid w:val="00B035CA"/>
    <w:rsid w:val="00B04621"/>
    <w:rsid w:val="00B102F7"/>
    <w:rsid w:val="00B146FA"/>
    <w:rsid w:val="00B14B43"/>
    <w:rsid w:val="00B219AD"/>
    <w:rsid w:val="00B25482"/>
    <w:rsid w:val="00B3398C"/>
    <w:rsid w:val="00B5427C"/>
    <w:rsid w:val="00B63BAE"/>
    <w:rsid w:val="00B86935"/>
    <w:rsid w:val="00B872CB"/>
    <w:rsid w:val="00B939FC"/>
    <w:rsid w:val="00B9711A"/>
    <w:rsid w:val="00B975EE"/>
    <w:rsid w:val="00BA6D34"/>
    <w:rsid w:val="00BB36D9"/>
    <w:rsid w:val="00BC08DE"/>
    <w:rsid w:val="00BD65D3"/>
    <w:rsid w:val="00BE07BC"/>
    <w:rsid w:val="00BE1B72"/>
    <w:rsid w:val="00BF1F4F"/>
    <w:rsid w:val="00BF4A11"/>
    <w:rsid w:val="00C05192"/>
    <w:rsid w:val="00C05B63"/>
    <w:rsid w:val="00C177C1"/>
    <w:rsid w:val="00C31C22"/>
    <w:rsid w:val="00C34488"/>
    <w:rsid w:val="00C346D3"/>
    <w:rsid w:val="00C351BA"/>
    <w:rsid w:val="00C463E3"/>
    <w:rsid w:val="00C547DF"/>
    <w:rsid w:val="00C8385C"/>
    <w:rsid w:val="00C871BA"/>
    <w:rsid w:val="00C87321"/>
    <w:rsid w:val="00C90EA5"/>
    <w:rsid w:val="00CA3EC4"/>
    <w:rsid w:val="00CB7AB0"/>
    <w:rsid w:val="00CF4FC8"/>
    <w:rsid w:val="00CF7D9F"/>
    <w:rsid w:val="00D00EA1"/>
    <w:rsid w:val="00D21C1D"/>
    <w:rsid w:val="00D45552"/>
    <w:rsid w:val="00D5240B"/>
    <w:rsid w:val="00D55657"/>
    <w:rsid w:val="00D9469F"/>
    <w:rsid w:val="00DA0201"/>
    <w:rsid w:val="00DA782D"/>
    <w:rsid w:val="00DD0BCC"/>
    <w:rsid w:val="00DF535D"/>
    <w:rsid w:val="00E01A75"/>
    <w:rsid w:val="00E063E4"/>
    <w:rsid w:val="00E21563"/>
    <w:rsid w:val="00E22510"/>
    <w:rsid w:val="00E265E5"/>
    <w:rsid w:val="00E3662D"/>
    <w:rsid w:val="00E40C00"/>
    <w:rsid w:val="00E44EF1"/>
    <w:rsid w:val="00E466A6"/>
    <w:rsid w:val="00E46D27"/>
    <w:rsid w:val="00E550A6"/>
    <w:rsid w:val="00E57132"/>
    <w:rsid w:val="00E63BEE"/>
    <w:rsid w:val="00E67C34"/>
    <w:rsid w:val="00E7353F"/>
    <w:rsid w:val="00E74160"/>
    <w:rsid w:val="00E838B8"/>
    <w:rsid w:val="00E900B1"/>
    <w:rsid w:val="00EA2AA7"/>
    <w:rsid w:val="00EA7B7A"/>
    <w:rsid w:val="00EB0C6E"/>
    <w:rsid w:val="00EB5F4D"/>
    <w:rsid w:val="00EB6401"/>
    <w:rsid w:val="00EB76C2"/>
    <w:rsid w:val="00EC33E8"/>
    <w:rsid w:val="00EC49D0"/>
    <w:rsid w:val="00ED0193"/>
    <w:rsid w:val="00ED3578"/>
    <w:rsid w:val="00EE24C4"/>
    <w:rsid w:val="00F029A2"/>
    <w:rsid w:val="00F20204"/>
    <w:rsid w:val="00F22924"/>
    <w:rsid w:val="00F22F87"/>
    <w:rsid w:val="00F2736B"/>
    <w:rsid w:val="00F53628"/>
    <w:rsid w:val="00F549B0"/>
    <w:rsid w:val="00F642B5"/>
    <w:rsid w:val="00F6478C"/>
    <w:rsid w:val="00F71297"/>
    <w:rsid w:val="00F81166"/>
    <w:rsid w:val="00FC5D6A"/>
    <w:rsid w:val="00FD6E3B"/>
    <w:rsid w:val="00FE12F5"/>
    <w:rsid w:val="00FE59CE"/>
    <w:rsid w:val="00FF033C"/>
    <w:rsid w:val="00FF3E8B"/>
    <w:rsid w:val="00FF4F8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A"/>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7C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before="240" w:after="120"/>
      <w:outlineLvl w:val="4"/>
    </w:pPr>
    <w:rPr>
      <w:rFonts w:ascii="Liberation Sans" w:eastAsia="Liberation Sans" w:hAnsi="Liberation Sans" w:cs="Liberation Sans"/>
      <w:sz w:val="28"/>
      <w:szCs w:val="28"/>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432B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B89"/>
    <w:rPr>
      <w:rFonts w:ascii="Segoe UI" w:hAnsi="Segoe UI" w:cs="Segoe UI"/>
      <w:sz w:val="18"/>
      <w:szCs w:val="18"/>
    </w:rPr>
  </w:style>
  <w:style w:type="paragraph" w:styleId="NoSpacing">
    <w:name w:val="No Spacing"/>
    <w:uiPriority w:val="1"/>
    <w:qFormat/>
    <w:rsid w:val="00A031ED"/>
    <w:pPr>
      <w:spacing w:after="0" w:line="240" w:lineRule="auto"/>
    </w:pPr>
  </w:style>
  <w:style w:type="character" w:styleId="Hyperlink">
    <w:name w:val="Hyperlink"/>
    <w:basedOn w:val="DefaultParagraphFont"/>
    <w:uiPriority w:val="99"/>
    <w:unhideWhenUsed/>
    <w:rsid w:val="00853554"/>
    <w:rPr>
      <w:color w:val="0000FF" w:themeColor="hyperlink"/>
      <w:u w:val="single"/>
    </w:rPr>
  </w:style>
  <w:style w:type="table" w:styleId="TableGrid">
    <w:name w:val="Table Grid"/>
    <w:basedOn w:val="TableNormal"/>
    <w:uiPriority w:val="39"/>
    <w:rsid w:val="004E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4E600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7Char">
    <w:name w:val="Heading 7 Char"/>
    <w:basedOn w:val="DefaultParagraphFont"/>
    <w:link w:val="Heading7"/>
    <w:uiPriority w:val="9"/>
    <w:rsid w:val="007432B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2225DE"/>
    <w:pPr>
      <w:ind w:left="720"/>
      <w:contextualSpacing/>
    </w:pPr>
  </w:style>
  <w:style w:type="character" w:styleId="FollowedHyperlink">
    <w:name w:val="FollowedHyperlink"/>
    <w:basedOn w:val="DefaultParagraphFont"/>
    <w:uiPriority w:val="99"/>
    <w:semiHidden/>
    <w:unhideWhenUsed/>
    <w:rsid w:val="003D65A5"/>
    <w:rPr>
      <w:color w:val="800080" w:themeColor="followedHyperlink"/>
      <w:u w:val="single"/>
    </w:rPr>
  </w:style>
  <w:style w:type="paragraph" w:styleId="Header">
    <w:name w:val="header"/>
    <w:basedOn w:val="Normal"/>
    <w:link w:val="HeaderChar"/>
    <w:uiPriority w:val="99"/>
    <w:unhideWhenUsed/>
    <w:rsid w:val="006F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8E"/>
  </w:style>
  <w:style w:type="paragraph" w:styleId="Footer">
    <w:name w:val="footer"/>
    <w:basedOn w:val="Normal"/>
    <w:link w:val="FooterChar"/>
    <w:uiPriority w:val="99"/>
    <w:unhideWhenUsed/>
    <w:rsid w:val="006F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8E"/>
  </w:style>
  <w:style w:type="paragraph" w:customStyle="1" w:styleId="2zakon">
    <w:name w:val="_2zakon"/>
    <w:basedOn w:val="Normal"/>
    <w:rsid w:val="00100E3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3mesto">
    <w:name w:val="_3mesto"/>
    <w:basedOn w:val="Normal"/>
    <w:rsid w:val="00100E3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A"/>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7C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before="240" w:after="120"/>
      <w:outlineLvl w:val="4"/>
    </w:pPr>
    <w:rPr>
      <w:rFonts w:ascii="Liberation Sans" w:eastAsia="Liberation Sans" w:hAnsi="Liberation Sans" w:cs="Liberation Sans"/>
      <w:sz w:val="28"/>
      <w:szCs w:val="28"/>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432B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B89"/>
    <w:rPr>
      <w:rFonts w:ascii="Segoe UI" w:hAnsi="Segoe UI" w:cs="Segoe UI"/>
      <w:sz w:val="18"/>
      <w:szCs w:val="18"/>
    </w:rPr>
  </w:style>
  <w:style w:type="paragraph" w:styleId="NoSpacing">
    <w:name w:val="No Spacing"/>
    <w:uiPriority w:val="1"/>
    <w:qFormat/>
    <w:rsid w:val="00A031ED"/>
    <w:pPr>
      <w:spacing w:after="0" w:line="240" w:lineRule="auto"/>
    </w:pPr>
  </w:style>
  <w:style w:type="character" w:styleId="Hyperlink">
    <w:name w:val="Hyperlink"/>
    <w:basedOn w:val="DefaultParagraphFont"/>
    <w:uiPriority w:val="99"/>
    <w:unhideWhenUsed/>
    <w:rsid w:val="00853554"/>
    <w:rPr>
      <w:color w:val="0000FF" w:themeColor="hyperlink"/>
      <w:u w:val="single"/>
    </w:rPr>
  </w:style>
  <w:style w:type="table" w:styleId="TableGrid">
    <w:name w:val="Table Grid"/>
    <w:basedOn w:val="TableNormal"/>
    <w:uiPriority w:val="39"/>
    <w:rsid w:val="004E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E6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4E600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7Char">
    <w:name w:val="Heading 7 Char"/>
    <w:basedOn w:val="DefaultParagraphFont"/>
    <w:link w:val="Heading7"/>
    <w:uiPriority w:val="9"/>
    <w:rsid w:val="007432B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2225DE"/>
    <w:pPr>
      <w:ind w:left="720"/>
      <w:contextualSpacing/>
    </w:pPr>
  </w:style>
  <w:style w:type="character" w:styleId="FollowedHyperlink">
    <w:name w:val="FollowedHyperlink"/>
    <w:basedOn w:val="DefaultParagraphFont"/>
    <w:uiPriority w:val="99"/>
    <w:semiHidden/>
    <w:unhideWhenUsed/>
    <w:rsid w:val="003D65A5"/>
    <w:rPr>
      <w:color w:val="800080" w:themeColor="followedHyperlink"/>
      <w:u w:val="single"/>
    </w:rPr>
  </w:style>
  <w:style w:type="paragraph" w:styleId="Header">
    <w:name w:val="header"/>
    <w:basedOn w:val="Normal"/>
    <w:link w:val="HeaderChar"/>
    <w:uiPriority w:val="99"/>
    <w:unhideWhenUsed/>
    <w:rsid w:val="006F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8E"/>
  </w:style>
  <w:style w:type="paragraph" w:styleId="Footer">
    <w:name w:val="footer"/>
    <w:basedOn w:val="Normal"/>
    <w:link w:val="FooterChar"/>
    <w:uiPriority w:val="99"/>
    <w:unhideWhenUsed/>
    <w:rsid w:val="006F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8E"/>
  </w:style>
  <w:style w:type="paragraph" w:customStyle="1" w:styleId="2zakon">
    <w:name w:val="_2zakon"/>
    <w:basedOn w:val="Normal"/>
    <w:rsid w:val="00100E3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3mesto">
    <w:name w:val="_3mesto"/>
    <w:basedOn w:val="Normal"/>
    <w:rsid w:val="00100E3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7947">
      <w:bodyDiv w:val="1"/>
      <w:marLeft w:val="0"/>
      <w:marRight w:val="0"/>
      <w:marTop w:val="0"/>
      <w:marBottom w:val="0"/>
      <w:divBdr>
        <w:top w:val="none" w:sz="0" w:space="0" w:color="auto"/>
        <w:left w:val="none" w:sz="0" w:space="0" w:color="auto"/>
        <w:bottom w:val="none" w:sz="0" w:space="0" w:color="auto"/>
        <w:right w:val="none" w:sz="0" w:space="0" w:color="auto"/>
      </w:divBdr>
    </w:div>
    <w:div w:id="213010257">
      <w:bodyDiv w:val="1"/>
      <w:marLeft w:val="0"/>
      <w:marRight w:val="0"/>
      <w:marTop w:val="0"/>
      <w:marBottom w:val="0"/>
      <w:divBdr>
        <w:top w:val="none" w:sz="0" w:space="0" w:color="auto"/>
        <w:left w:val="none" w:sz="0" w:space="0" w:color="auto"/>
        <w:bottom w:val="none" w:sz="0" w:space="0" w:color="auto"/>
        <w:right w:val="none" w:sz="0" w:space="0" w:color="auto"/>
      </w:divBdr>
    </w:div>
    <w:div w:id="340278948">
      <w:bodyDiv w:val="1"/>
      <w:marLeft w:val="0"/>
      <w:marRight w:val="0"/>
      <w:marTop w:val="0"/>
      <w:marBottom w:val="0"/>
      <w:divBdr>
        <w:top w:val="none" w:sz="0" w:space="0" w:color="auto"/>
        <w:left w:val="none" w:sz="0" w:space="0" w:color="auto"/>
        <w:bottom w:val="none" w:sz="0" w:space="0" w:color="auto"/>
        <w:right w:val="none" w:sz="0" w:space="0" w:color="auto"/>
      </w:divBdr>
    </w:div>
    <w:div w:id="744718258">
      <w:bodyDiv w:val="1"/>
      <w:marLeft w:val="0"/>
      <w:marRight w:val="0"/>
      <w:marTop w:val="0"/>
      <w:marBottom w:val="0"/>
      <w:divBdr>
        <w:top w:val="none" w:sz="0" w:space="0" w:color="auto"/>
        <w:left w:val="none" w:sz="0" w:space="0" w:color="auto"/>
        <w:bottom w:val="none" w:sz="0" w:space="0" w:color="auto"/>
        <w:right w:val="none" w:sz="0" w:space="0" w:color="auto"/>
      </w:divBdr>
    </w:div>
    <w:div w:id="127042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rora.plecasrakic@mfin.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jkovac.org.rs" TargetMode="External"/><Relationship Id="rId17" Type="http://schemas.openxmlformats.org/officeDocument/2006/relationships/hyperlink" Target="mailto:ljiljana.manojlovic@mfin.gov.rs" TargetMode="External"/><Relationship Id="rId2" Type="http://schemas.openxmlformats.org/officeDocument/2006/relationships/numbering" Target="numbering.xml"/><Relationship Id="rId16" Type="http://schemas.openxmlformats.org/officeDocument/2006/relationships/hyperlink" Target="mailto:ljiljana.manojlovic@mfin.gov.rs%20.%20&#1053;&#1072;&#1087;&#1086;&#1084;&#1080;&#1114;&#1077;&#1084;&#10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jiljana.manojlovic@mfin.gov.rs" TargetMode="External"/><Relationship Id="rId5" Type="http://schemas.openxmlformats.org/officeDocument/2006/relationships/settings" Target="settings.xml"/><Relationship Id="rId15" Type="http://schemas.openxmlformats.org/officeDocument/2006/relationships/hyperlink" Target="mailto:jls@mfin.gov.rs" TargetMode="External"/><Relationship Id="rId10" Type="http://schemas.openxmlformats.org/officeDocument/2006/relationships/hyperlink" Target="http://www.mfin.gov.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ajkovac.org.rs" TargetMode="External"/><Relationship Id="rId14" Type="http://schemas.openxmlformats.org/officeDocument/2006/relationships/hyperlink" Target="mailto:sara.petrovic@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CDF0-944E-4B22-AE71-D5617A5E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9513</Words>
  <Characters>54225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Tatijana Panic</dc:creator>
  <cp:lastModifiedBy>Windows User</cp:lastModifiedBy>
  <cp:revision>13</cp:revision>
  <cp:lastPrinted>2020-07-30T06:46:00Z</cp:lastPrinted>
  <dcterms:created xsi:type="dcterms:W3CDTF">2020-07-28T20:15:00Z</dcterms:created>
  <dcterms:modified xsi:type="dcterms:W3CDTF">2020-07-31T08:45:00Z</dcterms:modified>
</cp:coreProperties>
</file>